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DE" w:rsidRPr="00C55797" w:rsidRDefault="006E04C2" w:rsidP="0070564C">
      <w:pPr>
        <w:rPr>
          <w:b/>
          <w:sz w:val="28"/>
          <w:szCs w:val="28"/>
        </w:rPr>
      </w:pPr>
      <w:r w:rsidRPr="00C55797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42D8F839" wp14:editId="18B77B2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64C" w:rsidRPr="00C55797">
        <w:rPr>
          <w:b/>
          <w:sz w:val="28"/>
          <w:szCs w:val="28"/>
        </w:rPr>
        <w:t xml:space="preserve">      </w:t>
      </w:r>
    </w:p>
    <w:p w:rsidR="00A24562" w:rsidRPr="009473EF" w:rsidRDefault="00752980" w:rsidP="0033272F">
      <w:pPr>
        <w:ind w:firstLine="567"/>
        <w:jc w:val="right"/>
        <w:rPr>
          <w:rFonts w:cs="Segoe UI"/>
          <w:b/>
          <w:sz w:val="28"/>
          <w:szCs w:val="28"/>
        </w:rPr>
      </w:pPr>
      <w:r w:rsidRPr="009473EF">
        <w:rPr>
          <w:rFonts w:cs="Segoe UI"/>
          <w:b/>
          <w:sz w:val="28"/>
          <w:szCs w:val="28"/>
        </w:rPr>
        <w:t>ПРЕСС-РЕЛИЗ</w:t>
      </w:r>
    </w:p>
    <w:p w:rsidR="00C55797" w:rsidRPr="009473EF" w:rsidRDefault="00C55797" w:rsidP="00C55797">
      <w:pPr>
        <w:jc w:val="center"/>
        <w:rPr>
          <w:rFonts w:eastAsia="Times New Roman" w:cs="Arial"/>
          <w:b/>
          <w:spacing w:val="-12"/>
          <w:sz w:val="28"/>
          <w:szCs w:val="28"/>
          <w:lang w:eastAsia="ru-RU"/>
        </w:rPr>
      </w:pPr>
      <w:r w:rsidRPr="009473EF">
        <w:rPr>
          <w:rFonts w:eastAsia="Times New Roman" w:cs="Arial"/>
          <w:b/>
          <w:spacing w:val="-12"/>
          <w:sz w:val="28"/>
          <w:szCs w:val="28"/>
          <w:lang w:eastAsia="ru-RU"/>
        </w:rPr>
        <w:t>В Кировской области установлены охранные зоны 200 пунктов государственной геодезической сети</w:t>
      </w:r>
      <w:bookmarkStart w:id="0" w:name="_GoBack"/>
      <w:bookmarkEnd w:id="0"/>
    </w:p>
    <w:p w:rsidR="00C55797" w:rsidRPr="009473EF" w:rsidRDefault="00C55797" w:rsidP="00C55797">
      <w:pPr>
        <w:spacing w:after="0" w:line="240" w:lineRule="auto"/>
        <w:ind w:firstLine="567"/>
        <w:jc w:val="both"/>
        <w:rPr>
          <w:rFonts w:eastAsia="Times New Roman" w:cs="Arial"/>
          <w:spacing w:val="-12"/>
          <w:sz w:val="28"/>
          <w:szCs w:val="28"/>
          <w:lang w:eastAsia="ru-RU"/>
        </w:rPr>
      </w:pPr>
      <w:r w:rsidRPr="009473EF">
        <w:rPr>
          <w:rFonts w:eastAsia="Times New Roman" w:cs="Arial"/>
          <w:spacing w:val="-12"/>
          <w:sz w:val="28"/>
          <w:szCs w:val="28"/>
          <w:lang w:eastAsia="ru-RU"/>
        </w:rPr>
        <w:t xml:space="preserve">В рамках исполнения Управлением </w:t>
      </w:r>
      <w:proofErr w:type="spellStart"/>
      <w:r w:rsidRPr="009473EF">
        <w:rPr>
          <w:rFonts w:eastAsia="Times New Roman" w:cs="Arial"/>
          <w:spacing w:val="-12"/>
          <w:sz w:val="28"/>
          <w:szCs w:val="28"/>
          <w:lang w:eastAsia="ru-RU"/>
        </w:rPr>
        <w:t>Росреестра</w:t>
      </w:r>
      <w:proofErr w:type="spellEnd"/>
      <w:r w:rsidRPr="009473EF">
        <w:rPr>
          <w:rFonts w:eastAsia="Times New Roman" w:cs="Arial"/>
          <w:spacing w:val="-12"/>
          <w:sz w:val="28"/>
          <w:szCs w:val="28"/>
          <w:lang w:eastAsia="ru-RU"/>
        </w:rPr>
        <w:t xml:space="preserve"> по Кировской области (далее – Управление) полномочий по учёту и обеспечению охраны пунктов государственных геодезических сетей ведётся работа по установлению охранных зон пунктов государственной геодезической сети. </w:t>
      </w:r>
      <w:hyperlink r:id="rId6" w:history="1">
        <w:r w:rsidRPr="009473EF">
          <w:rPr>
            <w:rFonts w:eastAsia="Times New Roman" w:cs="Arial"/>
            <w:spacing w:val="-12"/>
            <w:sz w:val="28"/>
            <w:szCs w:val="28"/>
            <w:lang w:eastAsia="ru-RU"/>
          </w:rPr>
          <w:t>Порядок</w:t>
        </w:r>
      </w:hyperlink>
      <w:r w:rsidRPr="009473EF">
        <w:rPr>
          <w:rFonts w:eastAsia="Times New Roman" w:cs="Arial"/>
          <w:spacing w:val="-12"/>
          <w:sz w:val="28"/>
          <w:szCs w:val="28"/>
          <w:lang w:eastAsia="ru-RU"/>
        </w:rPr>
        <w:t xml:space="preserve"> установления таких охранных зон и их правовой режим определены Правительством Российской Федерации.</w:t>
      </w:r>
    </w:p>
    <w:p w:rsidR="00C55797" w:rsidRPr="009473EF" w:rsidRDefault="00C55797" w:rsidP="00C5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Arial"/>
          <w:spacing w:val="-12"/>
          <w:sz w:val="28"/>
          <w:szCs w:val="28"/>
          <w:lang w:eastAsia="ru-RU"/>
        </w:rPr>
      </w:pPr>
      <w:proofErr w:type="gramStart"/>
      <w:r w:rsidRPr="009473EF">
        <w:rPr>
          <w:rFonts w:eastAsia="Times New Roman" w:cs="Arial"/>
          <w:spacing w:val="-12"/>
          <w:sz w:val="28"/>
          <w:szCs w:val="28"/>
          <w:lang w:eastAsia="ru-RU"/>
        </w:rPr>
        <w:t xml:space="preserve">На основании </w:t>
      </w:r>
      <w:r w:rsidRPr="009473EF">
        <w:rPr>
          <w:rFonts w:eastAsia="Times New Roman" w:cs="Arial"/>
          <w:b/>
          <w:spacing w:val="-12"/>
          <w:sz w:val="28"/>
          <w:szCs w:val="28"/>
          <w:lang w:eastAsia="ru-RU"/>
        </w:rPr>
        <w:t>Постановления Правительства РФ от 12.10.2016 №1037</w:t>
      </w:r>
      <w:r w:rsidRPr="009473EF">
        <w:rPr>
          <w:rFonts w:eastAsia="Times New Roman" w:cs="Arial"/>
          <w:spacing w:val="-12"/>
          <w:sz w:val="28"/>
          <w:szCs w:val="28"/>
          <w:lang w:eastAsia="ru-RU"/>
        </w:rPr>
        <w:t xml:space="preserve"> «Об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7 октября 1996 г. №1170» Управлением принимаются Решения об установлении охранных зон пунктов, утверждающее местоположение их границ.</w:t>
      </w:r>
      <w:proofErr w:type="gramEnd"/>
    </w:p>
    <w:p w:rsidR="00C55797" w:rsidRPr="009473EF" w:rsidRDefault="00C55797" w:rsidP="00C55797">
      <w:pPr>
        <w:spacing w:after="0" w:line="240" w:lineRule="auto"/>
        <w:ind w:firstLine="567"/>
        <w:jc w:val="both"/>
        <w:rPr>
          <w:rFonts w:eastAsia="Times New Roman" w:cs="Arial"/>
          <w:spacing w:val="-12"/>
          <w:sz w:val="28"/>
          <w:szCs w:val="28"/>
          <w:lang w:eastAsia="ru-RU"/>
        </w:rPr>
      </w:pPr>
      <w:r w:rsidRPr="009473EF">
        <w:rPr>
          <w:rFonts w:eastAsia="Times New Roman" w:cs="Arial"/>
          <w:spacing w:val="-12"/>
          <w:sz w:val="28"/>
          <w:szCs w:val="28"/>
          <w:lang w:eastAsia="ru-RU"/>
        </w:rPr>
        <w:t>На 01.09.2017 филиалом Федеральной кадастровой палаты по Кировской области в Единый государственный реестр недвижимости внесены сведения о границах охранных зон 200 пунктов государственной геодезической сети 1-4 классов (пунктов триангуляции).</w:t>
      </w:r>
    </w:p>
    <w:p w:rsidR="00C55797" w:rsidRPr="009473EF" w:rsidRDefault="00C55797" w:rsidP="00C55797">
      <w:pPr>
        <w:spacing w:after="0" w:line="240" w:lineRule="auto"/>
        <w:ind w:firstLine="567"/>
        <w:jc w:val="both"/>
        <w:rPr>
          <w:rFonts w:eastAsia="Times New Roman" w:cs="Arial"/>
          <w:spacing w:val="-12"/>
          <w:sz w:val="28"/>
          <w:szCs w:val="28"/>
          <w:lang w:eastAsia="ru-RU"/>
        </w:rPr>
      </w:pPr>
      <w:r w:rsidRPr="009473EF">
        <w:rPr>
          <w:rFonts w:eastAsia="Times New Roman" w:cs="Arial"/>
          <w:spacing w:val="-12"/>
          <w:sz w:val="28"/>
          <w:szCs w:val="28"/>
          <w:lang w:eastAsia="ru-RU"/>
        </w:rPr>
        <w:t>Границы охранной зоны пункта на местности представляют собой квадрат (сторона 4 метра), стороны которого ориентированы по сторонам света и центральной точкой (точкой пересечения диагоналей) которого является центр пункта.</w:t>
      </w:r>
    </w:p>
    <w:p w:rsidR="00C55797" w:rsidRPr="009473EF" w:rsidRDefault="00C55797" w:rsidP="00C55797">
      <w:pPr>
        <w:spacing w:after="0" w:line="240" w:lineRule="auto"/>
        <w:ind w:firstLine="567"/>
        <w:jc w:val="both"/>
        <w:rPr>
          <w:rFonts w:eastAsia="Times New Roman" w:cs="Arial"/>
          <w:spacing w:val="-12"/>
          <w:sz w:val="28"/>
          <w:szCs w:val="28"/>
          <w:lang w:eastAsia="ru-RU"/>
        </w:rPr>
      </w:pPr>
      <w:r w:rsidRPr="009473EF">
        <w:rPr>
          <w:rFonts w:eastAsia="Times New Roman" w:cs="Arial"/>
          <w:spacing w:val="-12"/>
          <w:sz w:val="28"/>
          <w:szCs w:val="28"/>
          <w:lang w:eastAsia="ru-RU"/>
        </w:rPr>
        <w:t>Границы охранных зон пунктов государственной геодезической сети, центры которых размещаются в стенах зданий (строений, сооружений), устанавливаются по контуру указанных зданий (строений, сооружений).</w:t>
      </w:r>
    </w:p>
    <w:p w:rsidR="00C55797" w:rsidRPr="009473EF" w:rsidRDefault="00C55797" w:rsidP="00C55797">
      <w:pPr>
        <w:spacing w:after="0" w:line="240" w:lineRule="auto"/>
        <w:ind w:firstLine="567"/>
        <w:jc w:val="both"/>
        <w:rPr>
          <w:rFonts w:eastAsia="Times New Roman" w:cs="Arial"/>
          <w:spacing w:val="-12"/>
          <w:sz w:val="28"/>
          <w:szCs w:val="28"/>
          <w:lang w:eastAsia="ru-RU"/>
        </w:rPr>
      </w:pPr>
      <w:r w:rsidRPr="009473EF">
        <w:rPr>
          <w:rFonts w:eastAsia="Times New Roman" w:cs="Arial"/>
          <w:spacing w:val="-12"/>
          <w:sz w:val="28"/>
          <w:szCs w:val="28"/>
          <w:lang w:eastAsia="ru-RU"/>
        </w:rPr>
        <w:t>В пределах границ охранных зон пунктов запрещается без письменного согласования с Управлением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</w:p>
    <w:p w:rsidR="00C55797" w:rsidRPr="009473EF" w:rsidRDefault="00C55797" w:rsidP="00C55797">
      <w:pPr>
        <w:spacing w:after="0" w:line="240" w:lineRule="auto"/>
        <w:ind w:firstLine="567"/>
        <w:jc w:val="both"/>
        <w:rPr>
          <w:rFonts w:eastAsia="Times New Roman" w:cs="Arial"/>
          <w:spacing w:val="-12"/>
          <w:sz w:val="28"/>
          <w:szCs w:val="28"/>
          <w:lang w:eastAsia="ru-RU"/>
        </w:rPr>
      </w:pPr>
      <w:r w:rsidRPr="009473EF">
        <w:rPr>
          <w:rFonts w:eastAsia="Times New Roman" w:cs="Arial"/>
          <w:spacing w:val="-12"/>
          <w:sz w:val="28"/>
          <w:szCs w:val="28"/>
          <w:lang w:eastAsia="ru-RU"/>
        </w:rPr>
        <w:t>а) убирать, перемещать, засыпать или повреждать составные части пунктов;</w:t>
      </w:r>
    </w:p>
    <w:p w:rsidR="00C55797" w:rsidRPr="009473EF" w:rsidRDefault="00C55797" w:rsidP="00C55797">
      <w:pPr>
        <w:spacing w:after="0" w:line="240" w:lineRule="auto"/>
        <w:ind w:firstLine="567"/>
        <w:jc w:val="both"/>
        <w:rPr>
          <w:rFonts w:eastAsia="Times New Roman" w:cs="Arial"/>
          <w:spacing w:val="-12"/>
          <w:sz w:val="28"/>
          <w:szCs w:val="28"/>
          <w:lang w:eastAsia="ru-RU"/>
        </w:rPr>
      </w:pPr>
      <w:r w:rsidRPr="009473EF">
        <w:rPr>
          <w:rFonts w:eastAsia="Times New Roman" w:cs="Arial"/>
          <w:spacing w:val="-12"/>
          <w:sz w:val="28"/>
          <w:szCs w:val="28"/>
          <w:lang w:eastAsia="ru-RU"/>
        </w:rPr>
        <w:lastRenderedPageBreak/>
        <w:t>б)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C55797" w:rsidRPr="009473EF" w:rsidRDefault="00C55797" w:rsidP="00C55797">
      <w:pPr>
        <w:spacing w:after="0" w:line="240" w:lineRule="auto"/>
        <w:ind w:firstLine="567"/>
        <w:jc w:val="both"/>
        <w:rPr>
          <w:rFonts w:eastAsia="Times New Roman" w:cs="Arial"/>
          <w:spacing w:val="-12"/>
          <w:sz w:val="28"/>
          <w:szCs w:val="28"/>
          <w:lang w:eastAsia="ru-RU"/>
        </w:rPr>
      </w:pPr>
      <w:r w:rsidRPr="009473EF">
        <w:rPr>
          <w:rFonts w:eastAsia="Times New Roman" w:cs="Arial"/>
          <w:spacing w:val="-12"/>
          <w:sz w:val="28"/>
          <w:szCs w:val="28"/>
          <w:lang w:eastAsia="ru-RU"/>
        </w:rPr>
        <w:t>в)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C55797" w:rsidRPr="009473EF" w:rsidRDefault="00C55797" w:rsidP="00C55797">
      <w:pPr>
        <w:spacing w:after="0" w:line="240" w:lineRule="auto"/>
        <w:ind w:firstLine="567"/>
        <w:jc w:val="both"/>
        <w:rPr>
          <w:rFonts w:eastAsia="Times New Roman" w:cs="Arial"/>
          <w:spacing w:val="-12"/>
          <w:sz w:val="28"/>
          <w:szCs w:val="28"/>
          <w:lang w:eastAsia="ru-RU"/>
        </w:rPr>
      </w:pPr>
      <w:r w:rsidRPr="009473EF">
        <w:rPr>
          <w:rFonts w:eastAsia="Times New Roman" w:cs="Arial"/>
          <w:spacing w:val="-12"/>
          <w:sz w:val="28"/>
          <w:szCs w:val="28"/>
          <w:lang w:eastAsia="ru-RU"/>
        </w:rPr>
        <w:t>г) проводить работы, не обеспечивающие сохранность пунктов.</w:t>
      </w:r>
    </w:p>
    <w:p w:rsidR="00C55797" w:rsidRPr="009473EF" w:rsidRDefault="00C55797" w:rsidP="00C55797">
      <w:pPr>
        <w:spacing w:after="0" w:line="240" w:lineRule="auto"/>
        <w:ind w:firstLine="567"/>
        <w:jc w:val="both"/>
        <w:rPr>
          <w:rFonts w:eastAsia="Times New Roman" w:cs="Arial"/>
          <w:spacing w:val="-12"/>
          <w:sz w:val="28"/>
          <w:szCs w:val="28"/>
          <w:lang w:eastAsia="ru-RU"/>
        </w:rPr>
      </w:pPr>
      <w:r w:rsidRPr="009473EF">
        <w:rPr>
          <w:rFonts w:eastAsia="Times New Roman" w:cs="Arial"/>
          <w:spacing w:val="-12"/>
          <w:sz w:val="28"/>
          <w:szCs w:val="28"/>
          <w:lang w:eastAsia="ru-RU"/>
        </w:rPr>
        <w:t>Без согласования с Управлением запрещается проведение следующих работ:</w:t>
      </w:r>
    </w:p>
    <w:p w:rsidR="00C55797" w:rsidRPr="009473EF" w:rsidRDefault="00C55797" w:rsidP="00C55797">
      <w:pPr>
        <w:spacing w:after="0" w:line="240" w:lineRule="auto"/>
        <w:ind w:firstLine="567"/>
        <w:jc w:val="both"/>
        <w:rPr>
          <w:rFonts w:eastAsia="Times New Roman" w:cs="Arial"/>
          <w:spacing w:val="-12"/>
          <w:sz w:val="28"/>
          <w:szCs w:val="28"/>
          <w:lang w:eastAsia="ru-RU"/>
        </w:rPr>
      </w:pPr>
      <w:r w:rsidRPr="009473EF">
        <w:rPr>
          <w:rFonts w:eastAsia="Times New Roman" w:cs="Arial"/>
          <w:spacing w:val="-12"/>
          <w:sz w:val="28"/>
          <w:szCs w:val="28"/>
          <w:lang w:eastAsia="ru-RU"/>
        </w:rPr>
        <w:t>а) снос объектов капитального строительства, на конструктивных элементах или в подвале которых размещены пункты;</w:t>
      </w:r>
    </w:p>
    <w:p w:rsidR="00C55797" w:rsidRPr="009473EF" w:rsidRDefault="00C55797" w:rsidP="00C55797">
      <w:pPr>
        <w:spacing w:after="0" w:line="240" w:lineRule="auto"/>
        <w:ind w:firstLine="567"/>
        <w:jc w:val="both"/>
        <w:rPr>
          <w:rFonts w:eastAsia="Times New Roman" w:cs="Arial"/>
          <w:spacing w:val="-12"/>
          <w:sz w:val="28"/>
          <w:szCs w:val="28"/>
          <w:lang w:eastAsia="ru-RU"/>
        </w:rPr>
      </w:pPr>
      <w:r w:rsidRPr="009473EF">
        <w:rPr>
          <w:rFonts w:eastAsia="Times New Roman" w:cs="Arial"/>
          <w:spacing w:val="-12"/>
          <w:sz w:val="28"/>
          <w:szCs w:val="28"/>
          <w:lang w:eastAsia="ru-RU"/>
        </w:rPr>
        <w:t>б) капитальный ремонт помещений, в которых размещены гравиметрические пункты.</w:t>
      </w:r>
    </w:p>
    <w:p w:rsidR="00C55797" w:rsidRPr="009473EF" w:rsidRDefault="00C55797" w:rsidP="00C55797">
      <w:pPr>
        <w:spacing w:after="0" w:line="240" w:lineRule="auto"/>
        <w:ind w:firstLine="567"/>
        <w:jc w:val="both"/>
        <w:rPr>
          <w:rFonts w:eastAsia="Times New Roman" w:cs="Arial"/>
          <w:spacing w:val="-12"/>
          <w:sz w:val="28"/>
          <w:szCs w:val="28"/>
          <w:lang w:eastAsia="ru-RU"/>
        </w:rPr>
      </w:pPr>
      <w:r w:rsidRPr="009473EF">
        <w:rPr>
          <w:rFonts w:eastAsia="Times New Roman" w:cs="Arial"/>
          <w:spacing w:val="-12"/>
          <w:sz w:val="28"/>
          <w:szCs w:val="28"/>
          <w:lang w:eastAsia="ru-RU"/>
        </w:rPr>
        <w:t>В пределах границ охранных зон пунктов независимо от формы собственности земельных участков, на которых такие охранные зоны пунктов установлены, разрешено осуществлять геодезические работы без согласования с собственниками и иными правообладателями указанных земельных участков.</w:t>
      </w:r>
    </w:p>
    <w:p w:rsidR="00C55797" w:rsidRPr="009473EF" w:rsidRDefault="00C55797" w:rsidP="00C55797">
      <w:pPr>
        <w:spacing w:after="0" w:line="240" w:lineRule="auto"/>
        <w:ind w:firstLine="567"/>
        <w:jc w:val="both"/>
        <w:rPr>
          <w:rFonts w:eastAsia="Times New Roman" w:cs="Arial"/>
          <w:spacing w:val="-12"/>
          <w:sz w:val="28"/>
          <w:szCs w:val="28"/>
          <w:lang w:eastAsia="ru-RU"/>
        </w:rPr>
      </w:pPr>
      <w:r w:rsidRPr="009473EF">
        <w:rPr>
          <w:rFonts w:eastAsia="Times New Roman" w:cs="Arial"/>
          <w:spacing w:val="-12"/>
          <w:sz w:val="28"/>
          <w:szCs w:val="28"/>
          <w:lang w:eastAsia="ru-RU"/>
        </w:rPr>
        <w:t>Собственники земельных участков, землевладельцы, землепользователи, арендаторы земельных участков, обладатели сервитута и правообладатели земельных участков, на которых установлена охранная зона пункта, обязаны обеспечить возможность подъезда (подхода) заинтересованных лиц к указанным пунктам при выполнении геодезических и картографических работ, а также при проведении ремонта и восстановления указанных пунктов.</w:t>
      </w:r>
    </w:p>
    <w:p w:rsidR="00C55797" w:rsidRPr="009473EF" w:rsidRDefault="00C55797" w:rsidP="00C55797">
      <w:pPr>
        <w:spacing w:after="0" w:line="240" w:lineRule="auto"/>
        <w:ind w:firstLine="567"/>
        <w:jc w:val="both"/>
        <w:rPr>
          <w:rFonts w:eastAsia="Times New Roman" w:cs="Arial"/>
          <w:spacing w:val="-12"/>
          <w:sz w:val="28"/>
          <w:szCs w:val="28"/>
          <w:lang w:eastAsia="ru-RU"/>
        </w:rPr>
      </w:pPr>
      <w:r w:rsidRPr="009473EF">
        <w:rPr>
          <w:rFonts w:eastAsia="Times New Roman" w:cs="Arial"/>
          <w:spacing w:val="-12"/>
          <w:sz w:val="28"/>
          <w:szCs w:val="28"/>
          <w:lang w:eastAsia="ru-RU"/>
        </w:rPr>
        <w:t>Всего на территории Кировской области по данным Управления насчитывается 2064 пункта государственной геодезической сети. Возмещение Российской Федерации вреда, причинённого пунктам государственной геодезической сети, осуществляется лицами, причинившими вред, в соответствии с гражданским законодательством.</w:t>
      </w:r>
    </w:p>
    <w:p w:rsidR="00C55797" w:rsidRPr="009473EF" w:rsidRDefault="00C55797" w:rsidP="00C55797">
      <w:pPr>
        <w:spacing w:after="0" w:line="240" w:lineRule="auto"/>
        <w:ind w:firstLine="567"/>
        <w:jc w:val="both"/>
        <w:rPr>
          <w:rFonts w:eastAsia="Times New Roman" w:cs="Arial"/>
          <w:spacing w:val="-12"/>
          <w:sz w:val="28"/>
          <w:szCs w:val="28"/>
          <w:lang w:eastAsia="ru-RU"/>
        </w:rPr>
      </w:pPr>
      <w:r w:rsidRPr="009473EF">
        <w:rPr>
          <w:rFonts w:eastAsia="Times New Roman" w:cs="Arial"/>
          <w:spacing w:val="-12"/>
          <w:sz w:val="28"/>
          <w:szCs w:val="28"/>
          <w:lang w:eastAsia="ru-RU"/>
        </w:rPr>
        <w:t xml:space="preserve">Лица, выполняющие геодезические и картографические работы, в ходе которых выявляются случаи повреждения или уничтожения пунктов государственной геодезической сети, обязаны в соответствии с </w:t>
      </w:r>
      <w:r w:rsidRPr="009473EF">
        <w:rPr>
          <w:rFonts w:eastAsia="Times New Roman" w:cs="Arial"/>
          <w:b/>
          <w:spacing w:val="-12"/>
          <w:sz w:val="28"/>
          <w:szCs w:val="28"/>
          <w:lang w:eastAsia="ru-RU"/>
        </w:rPr>
        <w:t xml:space="preserve">Приказом Минэкономразвития России от 29.03.2017 №135 </w:t>
      </w:r>
      <w:r w:rsidRPr="009473EF">
        <w:rPr>
          <w:rFonts w:eastAsia="Times New Roman" w:cs="Arial"/>
          <w:spacing w:val="-12"/>
          <w:sz w:val="28"/>
          <w:szCs w:val="28"/>
          <w:lang w:eastAsia="ru-RU"/>
        </w:rPr>
        <w:t>уведомлять Управление обо всех таких случаях.</w:t>
      </w:r>
    </w:p>
    <w:p w:rsidR="00014F45" w:rsidRPr="009473EF" w:rsidRDefault="00014F45" w:rsidP="0033272F">
      <w:pPr>
        <w:ind w:firstLine="567"/>
        <w:jc w:val="right"/>
        <w:rPr>
          <w:rFonts w:cs="Segoe UI"/>
          <w:b/>
          <w:sz w:val="28"/>
          <w:szCs w:val="28"/>
        </w:rPr>
      </w:pPr>
    </w:p>
    <w:sectPr w:rsidR="00014F45" w:rsidRPr="0094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C2"/>
    <w:rsid w:val="00014F45"/>
    <w:rsid w:val="001A2407"/>
    <w:rsid w:val="0031725A"/>
    <w:rsid w:val="0033272F"/>
    <w:rsid w:val="004B4924"/>
    <w:rsid w:val="004C6C36"/>
    <w:rsid w:val="00610CF6"/>
    <w:rsid w:val="006E04C2"/>
    <w:rsid w:val="0070564C"/>
    <w:rsid w:val="00724AAA"/>
    <w:rsid w:val="00752980"/>
    <w:rsid w:val="009473EF"/>
    <w:rsid w:val="00A24562"/>
    <w:rsid w:val="00A51F8D"/>
    <w:rsid w:val="00AC3ACA"/>
    <w:rsid w:val="00AC3E4A"/>
    <w:rsid w:val="00C55797"/>
    <w:rsid w:val="00E067C9"/>
    <w:rsid w:val="00FA650F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4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14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Основной текст Знак"/>
    <w:link w:val="a7"/>
    <w:rsid w:val="00014F4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7">
    <w:name w:val="Body Text"/>
    <w:basedOn w:val="a"/>
    <w:link w:val="a6"/>
    <w:rsid w:val="00014F45"/>
    <w:pPr>
      <w:widowControl w:val="0"/>
      <w:shd w:val="clear" w:color="auto" w:fill="FFFFFF"/>
      <w:spacing w:before="360" w:after="0" w:line="317" w:lineRule="exact"/>
      <w:ind w:hanging="340"/>
      <w:jc w:val="center"/>
    </w:pPr>
    <w:rPr>
      <w:rFonts w:ascii="Times New Roman" w:hAnsi="Times New Roman" w:cs="Times New Roman"/>
      <w:sz w:val="29"/>
      <w:szCs w:val="29"/>
    </w:rPr>
  </w:style>
  <w:style w:type="character" w:customStyle="1" w:styleId="1">
    <w:name w:val="Основной текст Знак1"/>
    <w:basedOn w:val="a0"/>
    <w:uiPriority w:val="99"/>
    <w:semiHidden/>
    <w:rsid w:val="00014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4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14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Основной текст Знак"/>
    <w:link w:val="a7"/>
    <w:rsid w:val="00014F4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7">
    <w:name w:val="Body Text"/>
    <w:basedOn w:val="a"/>
    <w:link w:val="a6"/>
    <w:rsid w:val="00014F45"/>
    <w:pPr>
      <w:widowControl w:val="0"/>
      <w:shd w:val="clear" w:color="auto" w:fill="FFFFFF"/>
      <w:spacing w:before="360" w:after="0" w:line="317" w:lineRule="exact"/>
      <w:ind w:hanging="340"/>
      <w:jc w:val="center"/>
    </w:pPr>
    <w:rPr>
      <w:rFonts w:ascii="Times New Roman" w:hAnsi="Times New Roman" w:cs="Times New Roman"/>
      <w:sz w:val="29"/>
      <w:szCs w:val="29"/>
    </w:rPr>
  </w:style>
  <w:style w:type="character" w:customStyle="1" w:styleId="1">
    <w:name w:val="Основной текст Знак1"/>
    <w:basedOn w:val="a0"/>
    <w:uiPriority w:val="99"/>
    <w:semiHidden/>
    <w:rsid w:val="0001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0F4A6EC2B9075719BD9C5B00479D8DEA84B530396722527C957FE8161737B6D0D4B272B69DFD4928c6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Т.Н.</dc:creator>
  <cp:lastModifiedBy>Устюжанинова Т.Н.</cp:lastModifiedBy>
  <cp:revision>17</cp:revision>
  <dcterms:created xsi:type="dcterms:W3CDTF">2017-06-19T12:59:00Z</dcterms:created>
  <dcterms:modified xsi:type="dcterms:W3CDTF">2017-09-01T05:30:00Z</dcterms:modified>
</cp:coreProperties>
</file>