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body>
    <w:p w14:paraId="02000000">
      <w:pPr>
        <w:ind w:right="23"/>
        <w:jc w:val="right"/>
        <w:rPr>
          <w:sz w:val="22"/>
        </w:rPr>
      </w:pPr>
      <w:r>
        <w:rPr>
          <w:sz w:val="22"/>
        </w:rPr>
        <w:t>Утверждено</w:t>
      </w:r>
      <w:r>
        <w:rPr>
          <w:sz w:val="22"/>
        </w:rPr>
        <w:t xml:space="preserve"> </w:t>
      </w:r>
    </w:p>
    <w:p w14:paraId="03000000">
      <w:pPr>
        <w:ind w:right="23"/>
        <w:jc w:val="right"/>
        <w:rPr>
          <w:sz w:val="22"/>
        </w:rPr>
      </w:pPr>
      <w:r>
        <w:rPr>
          <w:sz w:val="22"/>
        </w:rPr>
        <w:t xml:space="preserve">постановлением администрации </w:t>
      </w:r>
    </w:p>
    <w:p w14:paraId="04000000">
      <w:pPr>
        <w:ind w:right="23"/>
        <w:jc w:val="right"/>
        <w:rPr>
          <w:sz w:val="22"/>
        </w:rPr>
      </w:pPr>
      <w:r>
        <w:rPr>
          <w:sz w:val="22"/>
        </w:rPr>
        <w:t>Ленинского городского поселения</w:t>
      </w:r>
    </w:p>
    <w:p w14:paraId="05000000">
      <w:pPr>
        <w:ind w:right="23"/>
        <w:jc w:val="right"/>
        <w:rPr>
          <w:sz w:val="22"/>
        </w:rPr>
      </w:pPr>
      <w:r>
        <w:rPr>
          <w:sz w:val="22"/>
        </w:rPr>
        <w:t>от</w:t>
      </w:r>
      <w:r>
        <w:rPr>
          <w:sz w:val="22"/>
        </w:rPr>
        <w:t xml:space="preserve"> </w:t>
      </w:r>
      <w:r>
        <w:rPr>
          <w:sz w:val="22"/>
        </w:rPr>
        <w:t>15.08</w:t>
      </w:r>
      <w:r>
        <w:rPr>
          <w:sz w:val="22"/>
        </w:rPr>
        <w:t>.2</w:t>
      </w:r>
      <w:r>
        <w:rPr>
          <w:sz w:val="22"/>
        </w:rPr>
        <w:t xml:space="preserve">024 № </w:t>
      </w:r>
      <w:r>
        <w:rPr>
          <w:sz w:val="22"/>
          <w:u w:val="single"/>
        </w:rPr>
        <w:t>619</w:t>
      </w:r>
    </w:p>
    <w:p w14:paraId="06000000">
      <w:pPr>
        <w:ind w:firstLine="709"/>
        <w:jc w:val="both"/>
        <w:rPr>
          <w:sz w:val="22"/>
        </w:rPr>
      </w:pPr>
      <w:r>
        <w:rPr>
          <w:b w:val="1"/>
          <w:sz w:val="28"/>
        </w:rPr>
        <w:t xml:space="preserve"> </w:t>
      </w:r>
    </w:p>
    <w:p w14:paraId="07000000">
      <w:pPr>
        <w:ind w:firstLine="709"/>
        <w:jc w:val="center"/>
        <w:rPr>
          <w:b w:val="1"/>
          <w:caps w:val="1"/>
          <w:sz w:val="22"/>
        </w:rPr>
      </w:pPr>
      <w:r>
        <w:rPr>
          <w:b w:val="1"/>
          <w:caps w:val="1"/>
          <w:sz w:val="22"/>
        </w:rPr>
        <w:t>извещение</w:t>
      </w:r>
    </w:p>
    <w:p w14:paraId="08000000">
      <w:pPr>
        <w:pStyle w:val="Style_2"/>
        <w:tabs>
          <w:tab w:leader="none" w:pos="709" w:val="left"/>
        </w:tabs>
        <w:ind w:firstLine="567"/>
        <w:jc w:val="center"/>
        <w:rPr>
          <w:b w:val="1"/>
          <w:sz w:val="22"/>
        </w:rPr>
      </w:pPr>
      <w:r>
        <w:rPr>
          <w:b w:val="1"/>
          <w:sz w:val="22"/>
        </w:rPr>
        <w:t xml:space="preserve">о проведении электронного аукциона по продаже земельного </w:t>
      </w:r>
      <w:r>
        <w:rPr>
          <w:b w:val="1"/>
          <w:sz w:val="22"/>
        </w:rPr>
        <w:t xml:space="preserve">участка, </w:t>
      </w:r>
      <w:r>
        <w:rPr>
          <w:b w:val="1"/>
          <w:sz w:val="22"/>
        </w:rPr>
        <w:t xml:space="preserve">  </w:t>
      </w:r>
      <w:r>
        <w:rPr>
          <w:b w:val="1"/>
          <w:sz w:val="22"/>
        </w:rPr>
        <w:t xml:space="preserve">                          </w:t>
      </w:r>
      <w:r>
        <w:rPr>
          <w:b w:val="1"/>
          <w:sz w:val="22"/>
        </w:rPr>
        <w:t>государственная собственность на который не разграничена</w:t>
      </w:r>
    </w:p>
    <w:p w14:paraId="09000000">
      <w:pPr>
        <w:pStyle w:val="Style_3"/>
        <w:spacing w:before="120"/>
        <w:ind w:firstLine="709"/>
        <w:jc w:val="both"/>
        <w:rPr>
          <w:color w:val="000000"/>
          <w:sz w:val="22"/>
        </w:rPr>
      </w:pPr>
      <w:r>
        <w:rPr>
          <w:sz w:val="22"/>
        </w:rPr>
        <w:t xml:space="preserve">Администрация </w:t>
      </w:r>
      <w:r>
        <w:rPr>
          <w:sz w:val="22"/>
        </w:rPr>
        <w:t>Ленинского городского поселения Шабалинского района Кировской области</w:t>
      </w:r>
      <w:r>
        <w:rPr>
          <w:sz w:val="22"/>
        </w:rPr>
        <w:t xml:space="preserve"> </w:t>
      </w:r>
      <w:r>
        <w:rPr>
          <w:sz w:val="22"/>
        </w:rPr>
        <w:t xml:space="preserve">в соответствии с Гражданским кодексом Российской Федерации, статьями 39.11, 39.12 и 39.13 Земельного кодекса </w:t>
      </w:r>
      <w:r>
        <w:rPr>
          <w:sz w:val="22"/>
        </w:rPr>
        <w:t>Российской Федерации, постановление</w:t>
      </w:r>
      <w:r>
        <w:rPr>
          <w:sz w:val="22"/>
        </w:rPr>
        <w:t>м</w:t>
      </w:r>
      <w:r>
        <w:rPr>
          <w:sz w:val="22"/>
        </w:rPr>
        <w:t xml:space="preserve"> администрации </w:t>
      </w:r>
      <w:r>
        <w:rPr>
          <w:sz w:val="22"/>
        </w:rPr>
        <w:t xml:space="preserve">Ленинского городского поселения </w:t>
      </w:r>
      <w:r>
        <w:rPr>
          <w:sz w:val="22"/>
        </w:rPr>
        <w:t xml:space="preserve">от </w:t>
      </w:r>
      <w:r>
        <w:rPr>
          <w:sz w:val="22"/>
        </w:rPr>
        <w:t>15.08</w:t>
      </w:r>
      <w:r>
        <w:rPr>
          <w:sz w:val="22"/>
        </w:rPr>
        <w:t xml:space="preserve">.2024 № </w:t>
      </w:r>
      <w:r>
        <w:rPr>
          <w:sz w:val="22"/>
        </w:rPr>
        <w:t>619</w:t>
      </w:r>
      <w:r>
        <w:rPr>
          <w:color w:val="FF0000"/>
          <w:sz w:val="22"/>
        </w:rPr>
        <w:t xml:space="preserve"> </w:t>
      </w:r>
      <w:r>
        <w:rPr>
          <w:sz w:val="22"/>
        </w:rPr>
        <w:t>«</w:t>
      </w:r>
      <w:r>
        <w:rPr>
          <w:sz w:val="22"/>
        </w:rPr>
        <w:t>О проведении электронного аукциона по продаже земельного участка 43:37:3101</w:t>
      </w:r>
      <w:r>
        <w:rPr>
          <w:sz w:val="22"/>
        </w:rPr>
        <w:t>0</w:t>
      </w:r>
      <w:r>
        <w:rPr>
          <w:sz w:val="22"/>
        </w:rPr>
        <w:t>8</w:t>
      </w:r>
      <w:r>
        <w:rPr>
          <w:sz w:val="22"/>
        </w:rPr>
        <w:t>:</w:t>
      </w:r>
      <w:r>
        <w:rPr>
          <w:sz w:val="22"/>
        </w:rPr>
        <w:t>672</w:t>
      </w:r>
      <w:r>
        <w:rPr>
          <w:sz w:val="22"/>
        </w:rPr>
        <w:t>,</w:t>
      </w:r>
      <w:r>
        <w:rPr>
          <w:sz w:val="22"/>
        </w:rPr>
        <w:t xml:space="preserve"> </w:t>
      </w:r>
      <w:r>
        <w:rPr>
          <w:sz w:val="22"/>
        </w:rPr>
        <w:t>государственная собственность на который не разграничена</w:t>
      </w:r>
      <w:r>
        <w:rPr>
          <w:sz w:val="22"/>
        </w:rPr>
        <w:t>»</w:t>
      </w:r>
      <w:r>
        <w:rPr>
          <w:sz w:val="22"/>
        </w:rPr>
        <w:t>, сообщает о п</w:t>
      </w:r>
      <w:r>
        <w:rPr>
          <w:sz w:val="22"/>
        </w:rPr>
        <w:t>р</w:t>
      </w:r>
      <w:r>
        <w:rPr>
          <w:sz w:val="22"/>
        </w:rPr>
        <w:t xml:space="preserve">оведении аукциона в электронной форме, открытого </w:t>
      </w:r>
      <w:r>
        <w:rPr>
          <w:sz w:val="22"/>
        </w:rPr>
        <w:t xml:space="preserve">по составу участников и </w:t>
      </w:r>
      <w:r>
        <w:rPr>
          <w:sz w:val="22"/>
        </w:rPr>
        <w:t>по форме подачи предложений о цене</w:t>
      </w:r>
      <w:r>
        <w:rPr>
          <w:sz w:val="22"/>
        </w:rPr>
        <w:t>.</w:t>
      </w:r>
    </w:p>
    <w:p w14:paraId="0A000000">
      <w:pPr>
        <w:pStyle w:val="Style_2"/>
        <w:tabs>
          <w:tab w:leader="none" w:pos="709" w:val="left"/>
        </w:tabs>
        <w:spacing w:line="240" w:lineRule="auto"/>
        <w:ind w:firstLine="0"/>
        <w:rPr>
          <w:b w:val="1"/>
          <w:sz w:val="22"/>
        </w:rPr>
      </w:pPr>
      <w:r>
        <w:rPr>
          <w:b w:val="1"/>
          <w:sz w:val="22"/>
        </w:rPr>
        <w:t xml:space="preserve">           </w:t>
      </w:r>
      <w:r>
        <w:rPr>
          <w:sz w:val="22"/>
        </w:rPr>
        <w:t xml:space="preserve"> </w:t>
      </w:r>
      <w:r>
        <w:rPr>
          <w:b w:val="1"/>
          <w:sz w:val="22"/>
        </w:rPr>
        <w:t>Продавец</w:t>
      </w:r>
      <w:r>
        <w:rPr>
          <w:sz w:val="22"/>
        </w:rPr>
        <w:t xml:space="preserve"> – Администрация</w:t>
      </w:r>
      <w:r>
        <w:rPr>
          <w:sz w:val="22"/>
        </w:rPr>
        <w:t xml:space="preserve"> </w:t>
      </w:r>
      <w:r>
        <w:rPr>
          <w:sz w:val="22"/>
        </w:rPr>
        <w:t xml:space="preserve">Ленинского городского поселения Шабалинского района Кировской области </w:t>
      </w:r>
      <w:r>
        <w:rPr>
          <w:sz w:val="22"/>
        </w:rPr>
        <w:t>(далее – Администрация).</w:t>
      </w:r>
    </w:p>
    <w:p w14:paraId="0B000000">
      <w:pPr>
        <w:pStyle w:val="Style_2"/>
        <w:tabs>
          <w:tab w:leader="none" w:pos="709" w:val="left"/>
        </w:tabs>
        <w:spacing w:line="240" w:lineRule="auto"/>
        <w:ind w:firstLine="567"/>
        <w:rPr>
          <w:sz w:val="22"/>
        </w:rPr>
      </w:pPr>
      <w:r>
        <w:rPr>
          <w:b w:val="1"/>
          <w:sz w:val="22"/>
        </w:rPr>
        <w:t>Форма торго</w:t>
      </w:r>
      <w:r>
        <w:rPr>
          <w:b w:val="1"/>
          <w:sz w:val="22"/>
        </w:rPr>
        <w:t>в</w:t>
      </w:r>
      <w:r>
        <w:rPr>
          <w:sz w:val="22"/>
        </w:rPr>
        <w:t xml:space="preserve"> – аукцион в электронной форме, открытый по составу участников и по форме подачи предложений о цене.</w:t>
      </w:r>
    </w:p>
    <w:p w14:paraId="0C000000">
      <w:pPr>
        <w:ind/>
        <w:jc w:val="both"/>
        <w:rPr>
          <w:sz w:val="22"/>
        </w:rPr>
      </w:pPr>
      <w:r>
        <w:rPr>
          <w:b w:val="1"/>
          <w:sz w:val="22"/>
        </w:rPr>
        <w:t xml:space="preserve">          </w:t>
      </w:r>
      <w:r>
        <w:rPr>
          <w:b w:val="1"/>
          <w:sz w:val="22"/>
        </w:rPr>
        <w:t xml:space="preserve">Организатор </w:t>
      </w:r>
      <w:r>
        <w:rPr>
          <w:b w:val="1"/>
          <w:sz w:val="22"/>
        </w:rPr>
        <w:t>аукциона</w:t>
      </w:r>
      <w:r>
        <w:rPr>
          <w:b w:val="1"/>
          <w:sz w:val="22"/>
        </w:rPr>
        <w:t xml:space="preserve">: </w:t>
      </w:r>
      <w:r>
        <w:rPr>
          <w:sz w:val="22"/>
        </w:rPr>
        <w:t>администрация Ленинского городского поселения Шабалинского района Кировской области (ОГРН 1054307526778), 612020, Кировская обл., Шабалинский район, пгт Ленинское, ул. Фрунзе, д. 21Б, тел. 8(83345) 2-18-60, адрес электронной почты: lengorpos@yandex.ru (далее – Организатор аукциона).</w:t>
      </w:r>
    </w:p>
    <w:p w14:paraId="0D000000">
      <w:pPr>
        <w:ind/>
        <w:jc w:val="both"/>
        <w:rPr>
          <w:b w:val="1"/>
          <w:sz w:val="22"/>
        </w:rPr>
      </w:pPr>
      <w:r>
        <w:rPr>
          <w:b w:val="1"/>
          <w:sz w:val="22"/>
        </w:rPr>
        <w:tab/>
      </w:r>
      <w:r>
        <w:rPr>
          <w:b w:val="1"/>
          <w:sz w:val="22"/>
        </w:rPr>
        <w:t xml:space="preserve">Место проведения аукциона: </w:t>
      </w:r>
      <w:r>
        <w:t xml:space="preserve">электронная площадка </w:t>
      </w:r>
      <w:r>
        <w:t xml:space="preserve">АО </w:t>
      </w:r>
      <w:r>
        <w:t>«Сбербанк-АСТ».</w:t>
      </w:r>
    </w:p>
    <w:p w14:paraId="0E000000">
      <w:pPr>
        <w:ind w:firstLine="708"/>
        <w:jc w:val="both"/>
      </w:pPr>
      <w:r>
        <w:rPr>
          <w:b w:val="1"/>
        </w:rPr>
        <w:t xml:space="preserve">Оператор электронной площадки: </w:t>
      </w:r>
      <w:r>
        <w:t>АО «Сбербанк-АСТ»</w:t>
      </w:r>
      <w:r>
        <w:rPr>
          <w:b w:val="1"/>
        </w:rPr>
        <w:t xml:space="preserve"> </w:t>
      </w:r>
      <w:r>
        <w:rPr>
          <w:rStyle w:val="Style_4_ch"/>
        </w:rPr>
        <w:fldChar w:fldCharType="begin"/>
      </w:r>
      <w:r>
        <w:rPr>
          <w:rStyle w:val="Style_4_ch"/>
        </w:rPr>
        <w:instrText>HYPERLINK "http://utp.sberbank-ast.ru/"</w:instrText>
      </w:r>
      <w:r>
        <w:rPr>
          <w:rStyle w:val="Style_4_ch"/>
        </w:rPr>
        <w:fldChar w:fldCharType="separate"/>
      </w:r>
      <w:r>
        <w:rPr>
          <w:rStyle w:val="Style_4_ch"/>
        </w:rPr>
        <w:t>http://utp.sberbank-ast.ru/</w:t>
      </w:r>
      <w:r>
        <w:rPr>
          <w:rStyle w:val="Style_4_ch"/>
        </w:rPr>
        <w:fldChar w:fldCharType="end"/>
      </w:r>
      <w:r>
        <w:t xml:space="preserve"> в информационно-телекоммуникационной сети «Интернет». Регламент электронной площадки </w:t>
      </w:r>
      <w:r>
        <w:t xml:space="preserve">АО </w:t>
      </w:r>
      <w:r>
        <w:t>«Сбербанк-АСТ» размещён по адресу: https://utp.sberbank-ast.ru/Main/Notice/988/Reglament.</w:t>
      </w:r>
      <w:r>
        <w:t xml:space="preserve"> Проведение аукциона в электронной форме обеспечивается оператором электронной площадки.</w:t>
      </w:r>
    </w:p>
    <w:p w14:paraId="0F000000">
      <w:pPr>
        <w:ind/>
        <w:jc w:val="both"/>
        <w:rPr>
          <w:sz w:val="22"/>
        </w:rPr>
      </w:pPr>
      <w:r>
        <w:rPr>
          <w:b w:val="1"/>
          <w:sz w:val="22"/>
        </w:rPr>
        <w:t xml:space="preserve">          </w:t>
      </w:r>
      <w:r>
        <w:rPr>
          <w:b w:val="1"/>
          <w:sz w:val="22"/>
        </w:rPr>
        <w:t>Организация аукциона</w:t>
      </w:r>
      <w:r>
        <w:rPr>
          <w:sz w:val="22"/>
        </w:rPr>
        <w:t xml:space="preserve"> осуществляется в соответствии с Гражданским кодексом Российской Федерации, Земельным кодексом Российской Федерации. </w:t>
      </w:r>
    </w:p>
    <w:p w14:paraId="10000000">
      <w:pPr>
        <w:ind/>
        <w:jc w:val="both"/>
        <w:rPr>
          <w:sz w:val="22"/>
        </w:rPr>
      </w:pPr>
      <w:r>
        <w:rPr>
          <w:sz w:val="22"/>
        </w:rPr>
        <w:tab/>
      </w:r>
      <w:r>
        <w:rPr>
          <w:b w:val="1"/>
          <w:sz w:val="22"/>
        </w:rPr>
        <w:t xml:space="preserve">Дата, время проведения </w:t>
      </w:r>
      <w:r>
        <w:rPr>
          <w:b w:val="1"/>
          <w:sz w:val="22"/>
        </w:rPr>
        <w:t>аукциона</w:t>
      </w:r>
      <w:r>
        <w:rPr>
          <w:sz w:val="22"/>
        </w:rPr>
        <w:t xml:space="preserve">: </w:t>
      </w:r>
      <w:r>
        <w:rPr>
          <w:sz w:val="22"/>
        </w:rPr>
        <w:t xml:space="preserve"> </w:t>
      </w:r>
      <w:r>
        <w:rPr>
          <w:b w:val="1"/>
          <w:sz w:val="22"/>
        </w:rPr>
        <w:t>24</w:t>
      </w:r>
      <w:r>
        <w:rPr>
          <w:b w:val="1"/>
          <w:sz w:val="22"/>
        </w:rPr>
        <w:t xml:space="preserve"> сентября 2024 года в 10:00 часов</w:t>
      </w:r>
    </w:p>
    <w:p w14:paraId="11000000">
      <w:pPr>
        <w:pStyle w:val="Style_2"/>
        <w:tabs>
          <w:tab w:leader="none" w:pos="709" w:val="left"/>
        </w:tabs>
        <w:spacing w:line="240" w:lineRule="auto"/>
        <w:ind w:firstLine="0"/>
        <w:contextualSpacing w:val="1"/>
        <w:rPr>
          <w:b w:val="1"/>
          <w:color w:val="000000"/>
          <w:sz w:val="22"/>
        </w:rPr>
      </w:pPr>
      <w:bookmarkStart w:id="1" w:name="_Hlk134006768"/>
      <w:bookmarkStart w:id="2" w:name="_Hlk134007165"/>
      <w:r>
        <w:rPr>
          <w:b w:val="1"/>
          <w:color w:val="000000"/>
          <w:sz w:val="22"/>
        </w:rPr>
        <w:t xml:space="preserve">                                           </w:t>
      </w:r>
      <w:bookmarkEnd w:id="1"/>
    </w:p>
    <w:p w14:paraId="12000000">
      <w:pPr>
        <w:ind w:firstLine="709"/>
        <w:jc w:val="both"/>
      </w:pPr>
    </w:p>
    <w:p w14:paraId="13000000">
      <w:pPr>
        <w:pStyle w:val="Style_5"/>
        <w:ind w:right="34"/>
        <w:jc w:val="center"/>
      </w:pPr>
      <w:r>
        <w:rPr>
          <w:b w:val="1"/>
          <w:caps w:val="1"/>
        </w:rPr>
        <w:t xml:space="preserve">Сведения о ПРЕДМЕТЕ электронного аукционА </w:t>
      </w:r>
    </w:p>
    <w:p w14:paraId="14000000">
      <w:pPr>
        <w:tabs>
          <w:tab w:leader="none" w:pos="851" w:val="left"/>
        </w:tabs>
        <w:ind w:firstLine="624"/>
        <w:contextualSpacing w:val="1"/>
        <w:jc w:val="both"/>
        <w:rPr>
          <w:b w:val="1"/>
          <w:sz w:val="22"/>
        </w:rPr>
      </w:pPr>
      <w:bookmarkEnd w:id="2"/>
    </w:p>
    <w:p w14:paraId="15000000">
      <w:pPr>
        <w:tabs>
          <w:tab w:leader="none" w:pos="851" w:val="left"/>
        </w:tabs>
        <w:ind w:firstLine="624"/>
        <w:jc w:val="both"/>
        <w:rPr>
          <w:sz w:val="22"/>
        </w:rPr>
      </w:pPr>
      <w:r>
        <w:rPr>
          <w:b w:val="1"/>
          <w:sz w:val="22"/>
        </w:rPr>
        <w:t xml:space="preserve">ЛОТ № </w:t>
      </w:r>
      <w:r>
        <w:rPr>
          <w:b w:val="1"/>
          <w:sz w:val="22"/>
        </w:rPr>
        <w:t>1</w:t>
      </w:r>
      <w:r>
        <w:rPr>
          <w:sz w:val="22"/>
        </w:rPr>
        <w:t xml:space="preserve"> </w:t>
      </w:r>
      <w:bookmarkStart w:id="3" w:name="_Hlk155793178"/>
      <w:r>
        <w:rPr>
          <w:sz w:val="22"/>
        </w:rPr>
        <w:t xml:space="preserve"> </w:t>
      </w:r>
      <w:r>
        <w:rPr>
          <w:sz w:val="22"/>
        </w:rPr>
        <w:t>Аукцион</w:t>
      </w:r>
      <w:r>
        <w:rPr>
          <w:sz w:val="22"/>
        </w:rPr>
        <w:t xml:space="preserve"> по продаже земельного участка</w:t>
      </w:r>
      <w:r>
        <w:rPr>
          <w:sz w:val="22"/>
        </w:rPr>
        <w:t xml:space="preserve">, </w:t>
      </w:r>
      <w:r>
        <w:rPr>
          <w:sz w:val="22"/>
        </w:rPr>
        <w:t>государственная собственность на который не разграничена</w:t>
      </w:r>
      <w:r>
        <w:rPr>
          <w:sz w:val="22"/>
        </w:rPr>
        <w:t>.</w:t>
      </w:r>
    </w:p>
    <w:p w14:paraId="16000000">
      <w:pPr>
        <w:tabs>
          <w:tab w:leader="none" w:pos="851" w:val="left"/>
        </w:tabs>
        <w:ind w:firstLine="624"/>
        <w:jc w:val="both"/>
        <w:rPr>
          <w:sz w:val="22"/>
        </w:rPr>
      </w:pPr>
      <w:r>
        <w:rPr>
          <w:sz w:val="22"/>
        </w:rPr>
        <w:t>а) кадастровый номер земельного участка 43:37:3101</w:t>
      </w:r>
      <w:r>
        <w:rPr>
          <w:sz w:val="22"/>
        </w:rPr>
        <w:t>0</w:t>
      </w:r>
      <w:r>
        <w:rPr>
          <w:sz w:val="22"/>
        </w:rPr>
        <w:t>8</w:t>
      </w:r>
      <w:r>
        <w:rPr>
          <w:sz w:val="22"/>
        </w:rPr>
        <w:t>:</w:t>
      </w:r>
      <w:r>
        <w:rPr>
          <w:sz w:val="22"/>
        </w:rPr>
        <w:t>672</w:t>
      </w:r>
      <w:r>
        <w:rPr>
          <w:sz w:val="22"/>
        </w:rPr>
        <w:t>;</w:t>
      </w:r>
    </w:p>
    <w:p w14:paraId="17000000">
      <w:pPr>
        <w:tabs>
          <w:tab w:leader="none" w:pos="851" w:val="left"/>
        </w:tabs>
        <w:ind w:firstLine="624"/>
        <w:jc w:val="both"/>
        <w:rPr>
          <w:sz w:val="22"/>
        </w:rPr>
      </w:pPr>
      <w:r>
        <w:rPr>
          <w:sz w:val="22"/>
        </w:rPr>
        <w:t>б) описание местоположения: Российская Федерация, Кировская область,</w:t>
      </w:r>
      <w:r>
        <w:rPr>
          <w:sz w:val="22"/>
        </w:rPr>
        <w:t xml:space="preserve"> </w:t>
      </w:r>
      <w:r>
        <w:rPr>
          <w:sz w:val="22"/>
        </w:rPr>
        <w:t>Шабалинский</w:t>
      </w:r>
      <w:r>
        <w:rPr>
          <w:sz w:val="22"/>
        </w:rPr>
        <w:t xml:space="preserve"> район</w:t>
      </w:r>
      <w:r>
        <w:rPr>
          <w:sz w:val="22"/>
        </w:rPr>
        <w:t>, пгт Ленинское</w:t>
      </w:r>
      <w:r>
        <w:rPr>
          <w:sz w:val="22"/>
        </w:rPr>
        <w:t xml:space="preserve">; </w:t>
      </w:r>
    </w:p>
    <w:p w14:paraId="18000000">
      <w:pPr>
        <w:tabs>
          <w:tab w:leader="none" w:pos="851" w:val="left"/>
        </w:tabs>
        <w:ind w:firstLine="624"/>
        <w:jc w:val="both"/>
        <w:rPr>
          <w:sz w:val="22"/>
        </w:rPr>
      </w:pPr>
      <w:r>
        <w:rPr>
          <w:sz w:val="22"/>
        </w:rPr>
        <w:t>в) категория земель - земли населенных пунктов;</w:t>
      </w:r>
    </w:p>
    <w:p w14:paraId="19000000">
      <w:pPr>
        <w:tabs>
          <w:tab w:leader="none" w:pos="851" w:val="left"/>
        </w:tabs>
        <w:ind w:firstLine="624"/>
        <w:jc w:val="both"/>
        <w:rPr>
          <w:sz w:val="22"/>
        </w:rPr>
      </w:pPr>
      <w:r>
        <w:rPr>
          <w:sz w:val="22"/>
        </w:rPr>
        <w:t xml:space="preserve">г) разрешенное использование – </w:t>
      </w:r>
      <w:r>
        <w:rPr>
          <w:sz w:val="22"/>
        </w:rPr>
        <w:t>заготовка древесины</w:t>
      </w:r>
      <w:r>
        <w:rPr>
          <w:sz w:val="22"/>
        </w:rPr>
        <w:t xml:space="preserve">; </w:t>
      </w:r>
    </w:p>
    <w:p w14:paraId="1A000000">
      <w:pPr>
        <w:tabs>
          <w:tab w:leader="none" w:pos="851" w:val="left"/>
        </w:tabs>
        <w:ind w:firstLine="624"/>
        <w:jc w:val="both"/>
        <w:rPr>
          <w:sz w:val="22"/>
        </w:rPr>
      </w:pPr>
      <w:r>
        <w:rPr>
          <w:sz w:val="22"/>
        </w:rPr>
        <w:t xml:space="preserve">д) площадь – </w:t>
      </w:r>
      <w:r>
        <w:rPr>
          <w:sz w:val="22"/>
        </w:rPr>
        <w:t>2 555</w:t>
      </w:r>
      <w:r>
        <w:rPr>
          <w:sz w:val="22"/>
        </w:rPr>
        <w:t xml:space="preserve"> кв. м.</w:t>
      </w:r>
    </w:p>
    <w:p w14:paraId="1B000000">
      <w:pPr>
        <w:tabs>
          <w:tab w:leader="none" w:pos="851" w:val="left"/>
        </w:tabs>
        <w:ind w:firstLine="624"/>
        <w:jc w:val="both"/>
        <w:rPr>
          <w:sz w:val="22"/>
        </w:rPr>
      </w:pPr>
      <w:r>
        <w:rPr>
          <w:sz w:val="22"/>
        </w:rPr>
        <w:t>е) Начальная цена предмета аукциона по продаже земельного участка – кадастровая стоимость земельного участка – 100 489,83 (Сто тысяч четыреста восемьдесят девять) рублей 83 копейки;</w:t>
      </w:r>
    </w:p>
    <w:p w14:paraId="1C000000">
      <w:pPr>
        <w:tabs>
          <w:tab w:leader="none" w:pos="851" w:val="left"/>
        </w:tabs>
        <w:ind w:firstLine="624"/>
        <w:jc w:val="both"/>
        <w:rPr>
          <w:sz w:val="22"/>
        </w:rPr>
      </w:pPr>
      <w:r>
        <w:rPr>
          <w:sz w:val="22"/>
        </w:rPr>
        <w:t>ж) Величина повышения начальной цены (шаг аукциона) – 3 % начальной цены предмета аукциона – 3 014,69 (Три тысячи четырнадцать) рублей 69 копеек;</w:t>
      </w:r>
    </w:p>
    <w:p w14:paraId="1D000000">
      <w:pPr>
        <w:tabs>
          <w:tab w:leader="none" w:pos="851" w:val="left"/>
        </w:tabs>
        <w:ind w:firstLine="624"/>
        <w:jc w:val="both"/>
        <w:rPr>
          <w:sz w:val="22"/>
        </w:rPr>
      </w:pPr>
      <w:r>
        <w:rPr>
          <w:sz w:val="22"/>
        </w:rPr>
        <w:t xml:space="preserve"> з) Задаток для участия в аукционе – 20 % начальной цены предмета аукциона – 20 097,97 (Двадцать тысяч девяносто семь) рублей 97 копеек.</w:t>
      </w:r>
    </w:p>
    <w:p w14:paraId="1E000000">
      <w:pPr>
        <w:tabs>
          <w:tab w:leader="none" w:pos="851" w:val="left"/>
        </w:tabs>
        <w:ind w:firstLine="624"/>
        <w:jc w:val="both"/>
        <w:rPr>
          <w:sz w:val="22"/>
        </w:rPr>
      </w:pPr>
      <w:r>
        <w:rPr>
          <w:sz w:val="22"/>
        </w:rPr>
        <w:t xml:space="preserve">Сведения о </w:t>
      </w:r>
      <w:r>
        <w:rPr>
          <w:sz w:val="22"/>
        </w:rPr>
        <w:t xml:space="preserve">возможности </w:t>
      </w:r>
      <w:r>
        <w:rPr>
          <w:sz w:val="22"/>
        </w:rPr>
        <w:t>подключения (технологического присоединения) объекта капитального строительства к сетям инженерно-технического обеспечения</w:t>
      </w:r>
      <w:r>
        <w:rPr>
          <w:sz w:val="22"/>
        </w:rPr>
        <w:t xml:space="preserve"> (за исключением сетей электроснабжения)</w:t>
      </w:r>
      <w:r>
        <w:rPr>
          <w:sz w:val="22"/>
        </w:rPr>
        <w:t>,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w:t>
      </w:r>
      <w:r>
        <w:rPr>
          <w:sz w:val="22"/>
        </w:rPr>
        <w:t xml:space="preserve"> (за исключением случаев, если в соответствии с основным видом разрешённого использования земельного </w:t>
      </w:r>
      <w:r>
        <w:rPr>
          <w:sz w:val="22"/>
        </w:rPr>
        <w:t>участка не предусматривается строительство здания, сооружения)</w:t>
      </w:r>
      <w:r>
        <w:rPr>
          <w:sz w:val="22"/>
        </w:rPr>
        <w:t xml:space="preserve">, о сроке действия технических условий, о плате за подключение (технологическое присоединение):  </w:t>
      </w:r>
    </w:p>
    <w:p w14:paraId="1F000000">
      <w:pPr>
        <w:numPr>
          <w:ilvl w:val="0"/>
          <w:numId w:val="1"/>
        </w:numPr>
        <w:tabs>
          <w:tab w:leader="none" w:pos="9781" w:val="left"/>
        </w:tabs>
        <w:ind w:firstLine="427" w:left="0"/>
        <w:jc w:val="both"/>
        <w:rPr>
          <w:color w:val="000000"/>
        </w:rPr>
      </w:pPr>
      <w:r>
        <w:rPr>
          <w:sz w:val="22"/>
        </w:rPr>
        <w:t>-</w:t>
      </w:r>
      <w:r>
        <w:rPr>
          <w:color w:val="000000"/>
        </w:rPr>
        <w:t xml:space="preserve"> </w:t>
      </w:r>
      <w:r>
        <w:rPr>
          <w:color w:val="000000"/>
        </w:rPr>
        <w:t xml:space="preserve">Организация, осуществляющая эксплуатацию  сетей тепло-, водо- снабжения, водо-отведения: ООО «Шабалинское ЖКХ» (612020, Кировская область, Шабалинский район, пгт Ленинское, ул. Фрунзе, д. 21Б, тел. (83345) 2-17-04, </w:t>
      </w:r>
      <w:r>
        <w:rPr>
          <w:color w:val="000000"/>
        </w:rPr>
        <w:t>e</w:t>
      </w:r>
      <w:r>
        <w:rPr>
          <w:color w:val="000000"/>
        </w:rPr>
        <w:t>-</w:t>
      </w:r>
      <w:r>
        <w:rPr>
          <w:color w:val="000000"/>
        </w:rPr>
        <w:t>mail</w:t>
      </w:r>
      <w:r>
        <w:rPr>
          <w:color w:val="000000"/>
        </w:rPr>
        <w:t xml:space="preserve">: </w:t>
      </w:r>
      <w:r>
        <w:rPr>
          <w:color w:val="333024"/>
          <w:u w:val="single"/>
        </w:rPr>
        <w:fldChar w:fldCharType="begin"/>
      </w:r>
      <w:r>
        <w:rPr>
          <w:color w:val="333024"/>
          <w:u w:val="single"/>
        </w:rPr>
        <w:instrText>HYPERLINK "mailto:oooshabgkh@rambler.ru"</w:instrText>
      </w:r>
      <w:r>
        <w:rPr>
          <w:color w:val="333024"/>
          <w:u w:val="single"/>
        </w:rPr>
        <w:fldChar w:fldCharType="separate"/>
      </w:r>
      <w:r>
        <w:rPr>
          <w:color w:val="333024"/>
          <w:u w:val="single"/>
        </w:rPr>
        <w:t>oooshabgkh@rambler.ru</w:t>
      </w:r>
      <w:r>
        <w:rPr>
          <w:color w:val="333024"/>
          <w:u w:val="single"/>
        </w:rPr>
        <w:fldChar w:fldCharType="end"/>
      </w:r>
      <w:r>
        <w:rPr>
          <w:color w:val="000000"/>
        </w:rPr>
        <w:t>)</w:t>
      </w:r>
      <w:r>
        <w:rPr>
          <w:color w:val="000000"/>
        </w:rPr>
        <w:t>:</w:t>
      </w:r>
    </w:p>
    <w:p w14:paraId="20000000">
      <w:pPr>
        <w:tabs>
          <w:tab w:leader="none" w:pos="851" w:val="left"/>
        </w:tabs>
        <w:ind/>
        <w:jc w:val="both"/>
        <w:rPr>
          <w:sz w:val="22"/>
        </w:rPr>
      </w:pPr>
      <w:r>
        <w:rPr>
          <w:sz w:val="22"/>
        </w:rPr>
        <w:tab/>
      </w:r>
      <w:r>
        <w:rPr>
          <w:sz w:val="22"/>
        </w:rPr>
        <w:t>Письмо от ООО «Шабалинское ЖКХ» №</w:t>
      </w:r>
      <w:r>
        <w:rPr>
          <w:sz w:val="22"/>
        </w:rPr>
        <w:t xml:space="preserve"> </w:t>
      </w:r>
      <w:r>
        <w:rPr>
          <w:sz w:val="22"/>
        </w:rPr>
        <w:t>7</w:t>
      </w:r>
      <w:r>
        <w:rPr>
          <w:sz w:val="22"/>
        </w:rPr>
        <w:t xml:space="preserve"> от </w:t>
      </w:r>
      <w:r>
        <w:rPr>
          <w:sz w:val="22"/>
        </w:rPr>
        <w:t>1</w:t>
      </w:r>
      <w:r>
        <w:rPr>
          <w:sz w:val="22"/>
        </w:rPr>
        <w:t>0</w:t>
      </w:r>
      <w:r>
        <w:rPr>
          <w:sz w:val="22"/>
        </w:rPr>
        <w:t>.06</w:t>
      </w:r>
      <w:r>
        <w:rPr>
          <w:sz w:val="22"/>
        </w:rPr>
        <w:t>.2024</w:t>
      </w:r>
      <w:r>
        <w:rPr>
          <w:sz w:val="22"/>
        </w:rPr>
        <w:t xml:space="preserve"> г. «Технические условия о подключении объекта к сетям инженерно-технического обеспечения </w:t>
      </w:r>
      <w:r>
        <w:rPr>
          <w:sz w:val="22"/>
        </w:rPr>
        <w:t xml:space="preserve">на </w:t>
      </w:r>
      <w:r>
        <w:rPr>
          <w:sz w:val="22"/>
        </w:rPr>
        <w:t>земельн</w:t>
      </w:r>
      <w:r>
        <w:rPr>
          <w:sz w:val="22"/>
        </w:rPr>
        <w:t>ые</w:t>
      </w:r>
      <w:r>
        <w:rPr>
          <w:sz w:val="22"/>
        </w:rPr>
        <w:t xml:space="preserve"> участк</w:t>
      </w:r>
      <w:r>
        <w:rPr>
          <w:sz w:val="22"/>
        </w:rPr>
        <w:t>и</w:t>
      </w:r>
      <w:r>
        <w:rPr>
          <w:sz w:val="22"/>
        </w:rPr>
        <w:t xml:space="preserve"> с кадастровым</w:t>
      </w:r>
      <w:r>
        <w:rPr>
          <w:sz w:val="22"/>
        </w:rPr>
        <w:t>и</w:t>
      </w:r>
      <w:r>
        <w:rPr>
          <w:sz w:val="22"/>
        </w:rPr>
        <w:t xml:space="preserve"> номер</w:t>
      </w:r>
      <w:r>
        <w:rPr>
          <w:sz w:val="22"/>
        </w:rPr>
        <w:t>ами</w:t>
      </w:r>
      <w:r>
        <w:rPr>
          <w:sz w:val="22"/>
        </w:rPr>
        <w:t xml:space="preserve"> 43:37:3101</w:t>
      </w:r>
      <w:r>
        <w:rPr>
          <w:sz w:val="22"/>
        </w:rPr>
        <w:t>0</w:t>
      </w:r>
      <w:r>
        <w:rPr>
          <w:sz w:val="22"/>
        </w:rPr>
        <w:t>8</w:t>
      </w:r>
      <w:r>
        <w:rPr>
          <w:sz w:val="22"/>
        </w:rPr>
        <w:t>:</w:t>
      </w:r>
      <w:r>
        <w:rPr>
          <w:sz w:val="22"/>
        </w:rPr>
        <w:t xml:space="preserve">671, </w:t>
      </w:r>
      <w:r>
        <w:rPr>
          <w:sz w:val="22"/>
        </w:rPr>
        <w:t>43:37:3101</w:t>
      </w:r>
      <w:r>
        <w:rPr>
          <w:sz w:val="22"/>
        </w:rPr>
        <w:t>08</w:t>
      </w:r>
      <w:r>
        <w:rPr>
          <w:sz w:val="22"/>
        </w:rPr>
        <w:t>:</w:t>
      </w:r>
      <w:r>
        <w:rPr>
          <w:sz w:val="22"/>
        </w:rPr>
        <w:t>672</w:t>
      </w:r>
      <w:r>
        <w:rPr>
          <w:sz w:val="22"/>
        </w:rPr>
        <w:t>»:</w:t>
      </w:r>
    </w:p>
    <w:p w14:paraId="21000000">
      <w:pPr>
        <w:tabs>
          <w:tab w:leader="none" w:pos="851" w:val="left"/>
        </w:tabs>
        <w:ind w:firstLine="624"/>
        <w:jc w:val="both"/>
        <w:rPr>
          <w:sz w:val="22"/>
        </w:rPr>
      </w:pPr>
      <w:r>
        <w:rPr>
          <w:sz w:val="22"/>
        </w:rPr>
        <w:t xml:space="preserve">Данный земельный участок с кадастровым номером </w:t>
      </w:r>
      <w:r>
        <w:rPr>
          <w:sz w:val="22"/>
        </w:rPr>
        <w:t>43:37:3101</w:t>
      </w:r>
      <w:r>
        <w:rPr>
          <w:sz w:val="22"/>
        </w:rPr>
        <w:t>08</w:t>
      </w:r>
      <w:r>
        <w:rPr>
          <w:sz w:val="22"/>
        </w:rPr>
        <w:t>:</w:t>
      </w:r>
      <w:r>
        <w:rPr>
          <w:sz w:val="22"/>
        </w:rPr>
        <w:t>671</w:t>
      </w:r>
      <w:r>
        <w:rPr>
          <w:sz w:val="22"/>
        </w:rPr>
        <w:t>не имеет технической возможности для подключения к существующим инженерно-техническим сетям пгт Ленинское, которые находятся в ведении ООО «Шабалинское ЖКХ».</w:t>
      </w:r>
    </w:p>
    <w:p w14:paraId="22000000">
      <w:pPr>
        <w:numPr>
          <w:ilvl w:val="1"/>
          <w:numId w:val="1"/>
        </w:numPr>
        <w:tabs>
          <w:tab w:leader="none" w:pos="427" w:val="left"/>
          <w:tab w:leader="none" w:pos="9781" w:val="left"/>
        </w:tabs>
        <w:ind w:firstLine="427" w:left="0"/>
        <w:jc w:val="both"/>
        <w:rPr>
          <w:color w:val="000000"/>
        </w:rPr>
      </w:pPr>
      <w:r>
        <w:rPr>
          <w:sz w:val="22"/>
        </w:rPr>
        <w:t xml:space="preserve">- </w:t>
      </w:r>
      <w:r>
        <w:rPr>
          <w:color w:val="000000"/>
        </w:rPr>
        <w:t>организация, осуществляющая эксплуатацию сетей электроснабжения: ПАО «</w:t>
      </w:r>
      <w:r>
        <w:rPr>
          <w:color w:val="000000"/>
        </w:rPr>
        <w:t>Россети</w:t>
      </w:r>
      <w:r>
        <w:rPr>
          <w:color w:val="000000"/>
        </w:rPr>
        <w:t xml:space="preserve"> Центр и Приволжье» (610000, Кировская область, </w:t>
      </w:r>
      <w:r>
        <w:rPr>
          <w:color w:val="000000"/>
        </w:rPr>
        <w:t>г.Киров</w:t>
      </w:r>
      <w:r>
        <w:rPr>
          <w:color w:val="000000"/>
        </w:rPr>
        <w:t>, ул. Спасская, д. 51, тел. (8-800-220-0-2</w:t>
      </w:r>
      <w:r>
        <w:rPr>
          <w:color w:val="000000"/>
        </w:rPr>
        <w:t>20, e-</w:t>
      </w:r>
      <w:r>
        <w:rPr>
          <w:color w:val="000000"/>
        </w:rPr>
        <w:t>mail</w:t>
      </w:r>
      <w:r>
        <w:rPr>
          <w:color w:val="000000"/>
        </w:rPr>
        <w:t>: secr@kr.mrsk-cp.ru):</w:t>
      </w:r>
    </w:p>
    <w:p w14:paraId="23000000">
      <w:pPr>
        <w:tabs>
          <w:tab w:leader="none" w:pos="851" w:val="left"/>
        </w:tabs>
        <w:ind w:firstLine="624"/>
        <w:jc w:val="both"/>
        <w:rPr>
          <w:sz w:val="22"/>
        </w:rPr>
      </w:pPr>
      <w:r>
        <w:rPr>
          <w:sz w:val="22"/>
        </w:rPr>
        <w:t xml:space="preserve">Письмо </w:t>
      </w:r>
      <w:r>
        <w:rPr>
          <w:sz w:val="22"/>
        </w:rPr>
        <w:t>ПАО «</w:t>
      </w:r>
      <w:r>
        <w:rPr>
          <w:sz w:val="22"/>
        </w:rPr>
        <w:t>Россети</w:t>
      </w:r>
      <w:r>
        <w:rPr>
          <w:sz w:val="22"/>
        </w:rPr>
        <w:t xml:space="preserve"> Центр и Приволжье» от 06.06.2024 № МР7-КирЭ/10-02/2631</w:t>
      </w:r>
      <w:r>
        <w:rPr>
          <w:sz w:val="22"/>
        </w:rPr>
        <w:t xml:space="preserve"> «</w:t>
      </w:r>
      <w:r>
        <w:rPr>
          <w:sz w:val="22"/>
        </w:rPr>
        <w:t xml:space="preserve">О </w:t>
      </w:r>
      <w:r>
        <w:rPr>
          <w:sz w:val="22"/>
        </w:rPr>
        <w:t>предоставлении информации</w:t>
      </w:r>
      <w:r>
        <w:rPr>
          <w:sz w:val="22"/>
        </w:rPr>
        <w:t>»:</w:t>
      </w:r>
    </w:p>
    <w:p w14:paraId="24000000">
      <w:pPr>
        <w:tabs>
          <w:tab w:leader="none" w:pos="851" w:val="left"/>
        </w:tabs>
        <w:ind w:firstLine="624"/>
        <w:jc w:val="both"/>
        <w:rPr>
          <w:sz w:val="22"/>
        </w:rPr>
      </w:pPr>
      <w:r>
        <w:rPr>
          <w:sz w:val="22"/>
        </w:rPr>
        <w:t xml:space="preserve">       </w:t>
      </w:r>
      <w:r>
        <w:rPr>
          <w:sz w:val="22"/>
        </w:rPr>
        <w:t xml:space="preserve"> </w:t>
      </w:r>
      <w:r>
        <w:rPr>
          <w:sz w:val="22"/>
        </w:rPr>
        <w:t xml:space="preserve">Постановлением Правительства РФ от 27.12.2004 № 861 утверждены Правила технологического присоединения </w:t>
      </w:r>
      <w:r>
        <w:rPr>
          <w:sz w:val="22"/>
        </w:rPr>
        <w:t>энергопринимающих</w:t>
      </w:r>
      <w:r>
        <w:rPr>
          <w:sz w:val="22"/>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по тексту – Правила). </w:t>
      </w:r>
    </w:p>
    <w:p w14:paraId="25000000">
      <w:pPr>
        <w:tabs>
          <w:tab w:leader="none" w:pos="851" w:val="left"/>
        </w:tabs>
        <w:ind w:firstLine="624"/>
        <w:jc w:val="both"/>
        <w:rPr>
          <w:sz w:val="22"/>
        </w:rPr>
      </w:pPr>
      <w:r>
        <w:rPr>
          <w:sz w:val="22"/>
        </w:rPr>
        <w:t xml:space="preserve">       В соответствии с Правилами технические условия являются неотъемлемым приложением к договору, заключаемому между сетевой организацией и заявителем. Для заключения договора заявителю необходимо направить в сетевую организацию, к электрической сети которой планируется присоединение, заявку на технологическое присоединение, которая в обязательном порядке должна содержать сведения, предусмотренные Правилами. </w:t>
      </w:r>
    </w:p>
    <w:p w14:paraId="26000000">
      <w:pPr>
        <w:tabs>
          <w:tab w:leader="none" w:pos="851" w:val="left"/>
        </w:tabs>
        <w:ind w:firstLine="624"/>
        <w:jc w:val="both"/>
        <w:rPr>
          <w:sz w:val="22"/>
        </w:rPr>
      </w:pPr>
      <w:r>
        <w:rPr>
          <w:sz w:val="22"/>
        </w:rPr>
        <w:t xml:space="preserve">       На основании изложенного до заключения договора на технологическое присоединение Филиал ПАО «</w:t>
      </w:r>
      <w:r>
        <w:rPr>
          <w:sz w:val="22"/>
        </w:rPr>
        <w:t>Россети</w:t>
      </w:r>
      <w:r>
        <w:rPr>
          <w:sz w:val="22"/>
        </w:rPr>
        <w:t xml:space="preserve"> Центр и Приволжье» - «Кировэнерго» не имеет возможности выдать технические условия на подключение к электрическим сетям объекта, указанного в запросе. </w:t>
      </w:r>
    </w:p>
    <w:p w14:paraId="27000000">
      <w:pPr>
        <w:tabs>
          <w:tab w:leader="none" w:pos="851" w:val="left"/>
        </w:tabs>
        <w:ind w:firstLine="624"/>
        <w:jc w:val="both"/>
        <w:rPr>
          <w:sz w:val="22"/>
        </w:rPr>
      </w:pPr>
      <w:r>
        <w:rPr>
          <w:sz w:val="22"/>
        </w:rPr>
        <w:t xml:space="preserve">       Возможность присоединения объектов на земельном участке с кадастровым № 43:37:310108:</w:t>
      </w:r>
      <w:r>
        <w:rPr>
          <w:sz w:val="22"/>
        </w:rPr>
        <w:t>672</w:t>
      </w:r>
      <w:r>
        <w:rPr>
          <w:sz w:val="22"/>
        </w:rPr>
        <w:t xml:space="preserve"> к электрическим сетям филиала ПАО «</w:t>
      </w:r>
      <w:r>
        <w:rPr>
          <w:sz w:val="22"/>
        </w:rPr>
        <w:t>Россети</w:t>
      </w:r>
      <w:r>
        <w:rPr>
          <w:sz w:val="22"/>
        </w:rPr>
        <w:t xml:space="preserve"> Центр и Приволжье» - «Кировэнерго» в настоящее время имеется (текущий резерв мощности для технологического присоединения на ПС 110 </w:t>
      </w:r>
      <w:r>
        <w:rPr>
          <w:sz w:val="22"/>
        </w:rPr>
        <w:t>кВ</w:t>
      </w:r>
      <w:r>
        <w:rPr>
          <w:sz w:val="22"/>
        </w:rPr>
        <w:t xml:space="preserve"> Маяк – 8,48 МВт). </w:t>
      </w:r>
    </w:p>
    <w:p w14:paraId="28000000">
      <w:pPr>
        <w:tabs>
          <w:tab w:leader="none" w:pos="851" w:val="left"/>
        </w:tabs>
        <w:ind w:firstLine="624"/>
        <w:jc w:val="both"/>
        <w:rPr>
          <w:sz w:val="22"/>
        </w:rPr>
      </w:pPr>
      <w:r>
        <w:rPr>
          <w:sz w:val="22"/>
        </w:rPr>
        <w:t xml:space="preserve">       В связи с отсутствием заключенных договоров на технологическое присоединение объектов филиал ПАО «</w:t>
      </w:r>
      <w:r>
        <w:rPr>
          <w:sz w:val="22"/>
        </w:rPr>
        <w:t>Россети</w:t>
      </w:r>
      <w:r>
        <w:rPr>
          <w:sz w:val="22"/>
        </w:rPr>
        <w:t xml:space="preserve"> Центр и Приволжье» - «Кировэнерго» не имеет возможности зарезервировать необходимую мощность, а резерв мощности в возможных точках подключения на момент подачи заявок на технологическое присоединение может отсутствовать в связи с выдачей технических условий для присоединения другим заявителям ми в связи с ростом загрузки оборудования филиала ПАО «</w:t>
      </w:r>
      <w:r>
        <w:rPr>
          <w:sz w:val="22"/>
        </w:rPr>
        <w:t>Россети</w:t>
      </w:r>
      <w:r>
        <w:rPr>
          <w:sz w:val="22"/>
        </w:rPr>
        <w:t xml:space="preserve"> Центр и Приволжье» - «Кировэнерго».</w:t>
      </w:r>
    </w:p>
    <w:p w14:paraId="29000000">
      <w:pPr>
        <w:tabs>
          <w:tab w:leader="none" w:pos="851" w:val="left"/>
        </w:tabs>
        <w:ind w:firstLine="624"/>
        <w:jc w:val="both"/>
        <w:rPr>
          <w:sz w:val="22"/>
        </w:rPr>
      </w:pPr>
      <w:r>
        <w:rPr>
          <w:sz w:val="22"/>
        </w:rPr>
        <w:t xml:space="preserve">       Стандартизированные тарифные ставки за технологическое присоединение к электрическим сетям филиала ПАО «</w:t>
      </w:r>
      <w:r>
        <w:rPr>
          <w:sz w:val="22"/>
        </w:rPr>
        <w:t>Россети</w:t>
      </w:r>
      <w:r>
        <w:rPr>
          <w:sz w:val="22"/>
        </w:rPr>
        <w:t xml:space="preserve"> Центр и Приволжье» - «Кировэнерго» на 2024 год утверждены решением Правления Региональной службы по тарифам Кировской области от 06.12.2023 № 43/34-ээ-2024. </w:t>
      </w:r>
    </w:p>
    <w:p w14:paraId="2A000000">
      <w:pPr>
        <w:tabs>
          <w:tab w:leader="none" w:pos="851" w:val="left"/>
        </w:tabs>
        <w:ind w:firstLine="624"/>
        <w:jc w:val="both"/>
        <w:rPr>
          <w:sz w:val="22"/>
        </w:rPr>
      </w:pPr>
      <w:r>
        <w:rPr>
          <w:sz w:val="22"/>
        </w:rPr>
        <w:t>Сведения о максимально и (или) минимально допустимых параметрах разрешенного строительства объекта капитального строительства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w:t>
      </w:r>
    </w:p>
    <w:p w14:paraId="2B000000">
      <w:pPr>
        <w:tabs>
          <w:tab w:leader="none" w:pos="851" w:val="left"/>
        </w:tabs>
        <w:ind w:firstLine="624"/>
        <w:jc w:val="both"/>
        <w:rPr>
          <w:sz w:val="22"/>
        </w:rPr>
      </w:pPr>
      <w:r>
        <w:rPr>
          <w:sz w:val="22"/>
        </w:rPr>
        <w:t xml:space="preserve">Указаны в Правилах землепользования и застройки </w:t>
      </w:r>
      <w:r>
        <w:rPr>
          <w:sz w:val="22"/>
        </w:rPr>
        <w:t>Ленинского городского поселения</w:t>
      </w:r>
      <w:r>
        <w:rPr>
          <w:sz w:val="22"/>
        </w:rPr>
        <w:t xml:space="preserve">, утвержденных </w:t>
      </w:r>
      <w:r>
        <w:rPr>
          <w:sz w:val="22"/>
        </w:rPr>
        <w:t>Постановлением администрации</w:t>
      </w:r>
      <w:r>
        <w:rPr>
          <w:sz w:val="22"/>
        </w:rPr>
        <w:t xml:space="preserve"> </w:t>
      </w:r>
      <w:r>
        <w:rPr>
          <w:sz w:val="22"/>
        </w:rPr>
        <w:t>Ленинского городского поселения Шабалинского района Кировской области</w:t>
      </w:r>
      <w:r>
        <w:rPr>
          <w:sz w:val="22"/>
        </w:rPr>
        <w:t xml:space="preserve"> </w:t>
      </w:r>
      <w:r>
        <w:rPr>
          <w:sz w:val="22"/>
        </w:rPr>
        <w:t>№ 373 от 16.06.2022 года</w:t>
      </w:r>
      <w:r>
        <w:rPr>
          <w:sz w:val="22"/>
        </w:rPr>
        <w:t>.</w:t>
      </w:r>
      <w:r>
        <w:rPr>
          <w:sz w:val="22"/>
        </w:rPr>
        <w:t xml:space="preserve"> Выписка из ПЗЗ прилагается. </w:t>
      </w:r>
    </w:p>
    <w:p w14:paraId="2C000000">
      <w:pPr>
        <w:tabs>
          <w:tab w:leader="none" w:pos="851" w:val="left"/>
        </w:tabs>
        <w:ind w:firstLine="624"/>
        <w:jc w:val="both"/>
        <w:rPr>
          <w:sz w:val="22"/>
        </w:rPr>
      </w:pPr>
      <w:r>
        <w:rPr>
          <w:sz w:val="22"/>
        </w:rPr>
        <w:t xml:space="preserve">Вид территориальной зоны: </w:t>
      </w:r>
      <w:r>
        <w:rPr>
          <w:sz w:val="22"/>
        </w:rPr>
        <w:t xml:space="preserve">П-1 - зона предприятий V класса опасности </w:t>
      </w:r>
      <w:r>
        <w:rPr>
          <w:sz w:val="22"/>
        </w:rPr>
        <w:t>(реестровый номер 43:37-7.</w:t>
      </w:r>
      <w:r>
        <w:rPr>
          <w:sz w:val="22"/>
        </w:rPr>
        <w:t>42</w:t>
      </w:r>
      <w:r>
        <w:rPr>
          <w:sz w:val="22"/>
        </w:rPr>
        <w:t>);</w:t>
      </w:r>
    </w:p>
    <w:p w14:paraId="2D000000">
      <w:pPr>
        <w:tabs>
          <w:tab w:leader="none" w:pos="851" w:val="left"/>
        </w:tabs>
        <w:ind w:firstLine="624"/>
        <w:jc w:val="both"/>
        <w:rPr>
          <w:sz w:val="22"/>
        </w:rPr>
      </w:pPr>
      <w:bookmarkEnd w:id="3"/>
    </w:p>
    <w:p w14:paraId="2E000000">
      <w:pPr>
        <w:numPr>
          <w:ilvl w:val="0"/>
          <w:numId w:val="1"/>
        </w:numPr>
        <w:ind w:firstLine="567" w:left="0"/>
        <w:jc w:val="center"/>
        <w:rPr>
          <w:b w:val="1"/>
        </w:rPr>
      </w:pPr>
      <w:r>
        <w:rPr>
          <w:b w:val="1"/>
        </w:rPr>
        <w:t>Права на земельный участок и (ограничения):</w:t>
      </w:r>
    </w:p>
    <w:p w14:paraId="2F000000">
      <w:pPr>
        <w:numPr>
          <w:ilvl w:val="0"/>
          <w:numId w:val="1"/>
        </w:numPr>
        <w:ind w:firstLine="567" w:left="0"/>
        <w:jc w:val="both"/>
      </w:pPr>
      <w:r>
        <w:t>Земельный участок свободен от прав третьих лиц, объектов капитального строительства.</w:t>
      </w:r>
    </w:p>
    <w:p w14:paraId="30000000">
      <w:pPr>
        <w:ind w:firstLine="567"/>
        <w:jc w:val="both"/>
      </w:pPr>
      <w:r>
        <w:t xml:space="preserve">На земельном участке имеются ограничения прав на земельный участок, предусмотренные статьей 56 Земельного кодекса РФ. </w:t>
      </w:r>
    </w:p>
    <w:p w14:paraId="31000000">
      <w:pPr>
        <w:numPr>
          <w:ilvl w:val="0"/>
          <w:numId w:val="1"/>
        </w:numPr>
        <w:ind w:firstLine="426" w:left="0"/>
        <w:jc w:val="both"/>
      </w:pPr>
      <w:r>
        <w:rPr>
          <w:u w:val="single"/>
        </w:rPr>
        <w:t>Дополнительно информируем</w:t>
      </w:r>
      <w:r>
        <w:t xml:space="preserve">: </w:t>
      </w:r>
    </w:p>
    <w:p w14:paraId="32000000">
      <w:pPr>
        <w:pStyle w:val="Style_6"/>
        <w:numPr>
          <w:ilvl w:val="0"/>
          <w:numId w:val="1"/>
        </w:numPr>
        <w:spacing w:after="0" w:before="0"/>
        <w:ind w:firstLine="426" w:left="0"/>
        <w:jc w:val="both"/>
        <w:rPr>
          <w:rStyle w:val="Style_7_ch"/>
        </w:rPr>
      </w:pPr>
      <w:r>
        <w:rPr>
          <w:rStyle w:val="Style_7_ch"/>
        </w:rPr>
        <w:t xml:space="preserve">В случае наличия на земельном участке зеленых насаждений и при необходимости проведения вынужденного сноса зеленых насаждений их снос будет возможным после получения от </w:t>
      </w:r>
      <w:r>
        <w:rPr>
          <w:rStyle w:val="Style_7_ch"/>
        </w:rPr>
        <w:t xml:space="preserve">утвержденного администрацией Ленинского городского поселения разрешения на снос зеленых насаждений. </w:t>
      </w:r>
    </w:p>
    <w:p w14:paraId="33000000">
      <w:pPr>
        <w:numPr>
          <w:ilvl w:val="0"/>
          <w:numId w:val="1"/>
        </w:numPr>
        <w:ind w:firstLine="426" w:left="0"/>
        <w:jc w:val="both"/>
        <w:rPr>
          <w:rStyle w:val="Style_8_ch"/>
        </w:rPr>
      </w:pPr>
      <w:r>
        <w:rPr>
          <w:rStyle w:val="Style_8_ch"/>
        </w:rPr>
        <w:t xml:space="preserve">Земельный участок не примыкает к обустроенной территории общего пользования, в связи с чем подъезд к данному земельному участку может не обслуживаться соответствующими службами (очистка снега, </w:t>
      </w:r>
      <w:r>
        <w:rPr>
          <w:rStyle w:val="Style_8_ch"/>
        </w:rPr>
        <w:t>грейдирование</w:t>
      </w:r>
      <w:r>
        <w:rPr>
          <w:rStyle w:val="Style_8_ch"/>
        </w:rPr>
        <w:t xml:space="preserve"> и </w:t>
      </w:r>
      <w:r>
        <w:rPr>
          <w:rStyle w:val="Style_8_ch"/>
        </w:rPr>
        <w:t>т.п</w:t>
      </w:r>
      <w:r>
        <w:rPr>
          <w:rStyle w:val="Style_8_ch"/>
        </w:rPr>
        <w:t>).</w:t>
      </w:r>
    </w:p>
    <w:p w14:paraId="34000000">
      <w:pPr>
        <w:ind w:firstLine="567"/>
        <w:jc w:val="both"/>
      </w:pPr>
    </w:p>
    <w:p w14:paraId="35000000">
      <w:pPr>
        <w:ind w:firstLine="709"/>
        <w:jc w:val="center"/>
        <w:rPr>
          <w:b w:val="1"/>
          <w:sz w:val="22"/>
        </w:rPr>
      </w:pPr>
      <w:r>
        <w:rPr>
          <w:b w:val="1"/>
          <w:sz w:val="22"/>
        </w:rPr>
        <w:t>Сроки подачи заявок, дата, время проведения аукциона.</w:t>
      </w:r>
    </w:p>
    <w:p w14:paraId="36000000">
      <w:pPr>
        <w:pStyle w:val="Style_5"/>
        <w:ind w:firstLine="567"/>
        <w:jc w:val="both"/>
        <w:rPr>
          <w:sz w:val="22"/>
        </w:rPr>
      </w:pPr>
      <w:r>
        <w:rPr>
          <w:sz w:val="22"/>
        </w:rPr>
        <w:t>Указанное в настоящем информационном сообщении время – московское.</w:t>
      </w:r>
    </w:p>
    <w:p w14:paraId="37000000">
      <w:pPr>
        <w:pStyle w:val="Style_5"/>
        <w:ind w:firstLine="567"/>
        <w:jc w:val="both"/>
        <w:rPr>
          <w:sz w:val="22"/>
        </w:rPr>
      </w:pPr>
      <w:r>
        <w:rPr>
          <w:sz w:val="22"/>
        </w:rPr>
        <w:t>При исчислении сроков, указанных в настоящем информационном сообщении, принимается время сервера электронной торговой площадки – московское</w:t>
      </w:r>
    </w:p>
    <w:p w14:paraId="38000000">
      <w:pPr>
        <w:pStyle w:val="Style_5"/>
        <w:ind w:firstLine="567"/>
        <w:jc w:val="both"/>
        <w:rPr>
          <w:sz w:val="22"/>
        </w:rPr>
      </w:pPr>
      <w:r>
        <w:rPr>
          <w:sz w:val="22"/>
        </w:rPr>
        <w:t xml:space="preserve">1. </w:t>
      </w:r>
      <w:r>
        <w:rPr>
          <w:b w:val="1"/>
          <w:sz w:val="22"/>
        </w:rPr>
        <w:t xml:space="preserve">Начало приема заявок </w:t>
      </w:r>
      <w:r>
        <w:rPr>
          <w:sz w:val="22"/>
        </w:rPr>
        <w:t xml:space="preserve">на участие в аукционе: </w:t>
      </w:r>
      <w:r>
        <w:rPr>
          <w:b w:val="1"/>
          <w:sz w:val="22"/>
        </w:rPr>
        <w:t>19 августа</w:t>
      </w:r>
      <w:r>
        <w:rPr>
          <w:b w:val="1"/>
          <w:sz w:val="22"/>
        </w:rPr>
        <w:t xml:space="preserve"> 2024 </w:t>
      </w:r>
      <w:r>
        <w:rPr>
          <w:b w:val="1"/>
          <w:sz w:val="22"/>
        </w:rPr>
        <w:t>года с 8:00 часов.</w:t>
      </w:r>
    </w:p>
    <w:p w14:paraId="39000000">
      <w:pPr>
        <w:pStyle w:val="Style_5"/>
        <w:ind w:firstLine="567"/>
        <w:jc w:val="both"/>
        <w:rPr>
          <w:sz w:val="22"/>
        </w:rPr>
      </w:pPr>
      <w:r>
        <w:rPr>
          <w:sz w:val="22"/>
        </w:rPr>
        <w:t xml:space="preserve">2. </w:t>
      </w:r>
      <w:r>
        <w:rPr>
          <w:b w:val="1"/>
          <w:sz w:val="22"/>
        </w:rPr>
        <w:t>Окончание приема заявок</w:t>
      </w:r>
      <w:r>
        <w:rPr>
          <w:sz w:val="22"/>
        </w:rPr>
        <w:t xml:space="preserve"> на участие в аукционе: </w:t>
      </w:r>
      <w:r>
        <w:rPr>
          <w:b w:val="1"/>
          <w:sz w:val="22"/>
        </w:rPr>
        <w:t>19</w:t>
      </w:r>
      <w:r>
        <w:rPr>
          <w:b w:val="1"/>
          <w:sz w:val="22"/>
        </w:rPr>
        <w:t xml:space="preserve"> сентября</w:t>
      </w:r>
      <w:r>
        <w:rPr>
          <w:b w:val="1"/>
          <w:sz w:val="22"/>
        </w:rPr>
        <w:t xml:space="preserve"> </w:t>
      </w:r>
      <w:r>
        <w:rPr>
          <w:b w:val="1"/>
          <w:sz w:val="22"/>
        </w:rPr>
        <w:t>202</w:t>
      </w:r>
      <w:r>
        <w:rPr>
          <w:b w:val="1"/>
          <w:sz w:val="22"/>
        </w:rPr>
        <w:t>4</w:t>
      </w:r>
      <w:r>
        <w:rPr>
          <w:b w:val="1"/>
          <w:sz w:val="22"/>
        </w:rPr>
        <w:t xml:space="preserve"> года в </w:t>
      </w:r>
      <w:r>
        <w:rPr>
          <w:b w:val="1"/>
          <w:sz w:val="22"/>
        </w:rPr>
        <w:t>23</w:t>
      </w:r>
      <w:r>
        <w:rPr>
          <w:b w:val="1"/>
          <w:sz w:val="22"/>
        </w:rPr>
        <w:t>:00 часов.</w:t>
      </w:r>
    </w:p>
    <w:p w14:paraId="3A000000">
      <w:pPr>
        <w:pStyle w:val="Style_5"/>
        <w:ind w:firstLine="567"/>
        <w:jc w:val="both"/>
        <w:rPr>
          <w:sz w:val="22"/>
        </w:rPr>
      </w:pPr>
      <w:r>
        <w:rPr>
          <w:sz w:val="22"/>
        </w:rPr>
        <w:t xml:space="preserve">3. </w:t>
      </w:r>
      <w:r>
        <w:rPr>
          <w:b w:val="1"/>
          <w:sz w:val="22"/>
        </w:rPr>
        <w:t>Дата определения участников аукциона</w:t>
      </w:r>
      <w:r>
        <w:rPr>
          <w:sz w:val="22"/>
        </w:rPr>
        <w:t xml:space="preserve"> (рассмотрения заявок): </w:t>
      </w:r>
      <w:r>
        <w:rPr>
          <w:b w:val="1"/>
          <w:sz w:val="22"/>
        </w:rPr>
        <w:t>20</w:t>
      </w:r>
      <w:r>
        <w:rPr>
          <w:b w:val="1"/>
          <w:sz w:val="22"/>
        </w:rPr>
        <w:t xml:space="preserve"> сентября</w:t>
      </w:r>
      <w:r>
        <w:rPr>
          <w:b w:val="1"/>
          <w:sz w:val="22"/>
        </w:rPr>
        <w:t xml:space="preserve"> 2024</w:t>
      </w:r>
      <w:r>
        <w:rPr>
          <w:b w:val="1"/>
          <w:sz w:val="22"/>
        </w:rPr>
        <w:t xml:space="preserve"> года</w:t>
      </w:r>
      <w:r>
        <w:rPr>
          <w:sz w:val="22"/>
        </w:rPr>
        <w:t>.</w:t>
      </w:r>
    </w:p>
    <w:p w14:paraId="3B000000">
      <w:pPr>
        <w:pStyle w:val="Style_5"/>
        <w:ind w:firstLine="567"/>
        <w:jc w:val="both"/>
        <w:rPr>
          <w:sz w:val="22"/>
        </w:rPr>
      </w:pPr>
      <w:r>
        <w:rPr>
          <w:sz w:val="22"/>
        </w:rPr>
        <w:t xml:space="preserve">4. </w:t>
      </w:r>
      <w:r>
        <w:rPr>
          <w:b w:val="1"/>
          <w:sz w:val="22"/>
        </w:rPr>
        <w:t>Проведение аукциона</w:t>
      </w:r>
      <w:r>
        <w:rPr>
          <w:sz w:val="22"/>
        </w:rPr>
        <w:t xml:space="preserve"> (дата, время начала приема предложений по цене от участников аукциона) </w:t>
      </w:r>
      <w:r>
        <w:rPr>
          <w:sz w:val="22"/>
        </w:rPr>
        <w:t xml:space="preserve">– </w:t>
      </w:r>
      <w:r>
        <w:rPr>
          <w:b w:val="1"/>
          <w:sz w:val="22"/>
        </w:rPr>
        <w:t>24</w:t>
      </w:r>
      <w:bookmarkStart w:id="4" w:name="_GoBack"/>
      <w:bookmarkEnd w:id="4"/>
      <w:r>
        <w:rPr>
          <w:b w:val="1"/>
          <w:sz w:val="22"/>
        </w:rPr>
        <w:t xml:space="preserve"> сентября</w:t>
      </w:r>
      <w:r>
        <w:rPr>
          <w:b w:val="1"/>
          <w:sz w:val="22"/>
        </w:rPr>
        <w:t xml:space="preserve"> </w:t>
      </w:r>
      <w:r>
        <w:rPr>
          <w:b w:val="1"/>
          <w:sz w:val="22"/>
        </w:rPr>
        <w:t>202</w:t>
      </w:r>
      <w:r>
        <w:rPr>
          <w:b w:val="1"/>
          <w:sz w:val="22"/>
        </w:rPr>
        <w:t xml:space="preserve">4 </w:t>
      </w:r>
      <w:r>
        <w:rPr>
          <w:b w:val="1"/>
          <w:sz w:val="22"/>
        </w:rPr>
        <w:t xml:space="preserve">года в </w:t>
      </w:r>
      <w:r>
        <w:rPr>
          <w:b w:val="1"/>
          <w:sz w:val="22"/>
        </w:rPr>
        <w:t>10</w:t>
      </w:r>
      <w:r>
        <w:rPr>
          <w:b w:val="1"/>
          <w:sz w:val="22"/>
        </w:rPr>
        <w:t>:00 часов</w:t>
      </w:r>
      <w:r>
        <w:rPr>
          <w:sz w:val="22"/>
        </w:rPr>
        <w:t xml:space="preserve">. </w:t>
      </w:r>
    </w:p>
    <w:p w14:paraId="3C000000">
      <w:pPr>
        <w:pStyle w:val="Style_5"/>
        <w:ind w:firstLine="567"/>
        <w:jc w:val="both"/>
        <w:rPr>
          <w:sz w:val="22"/>
        </w:rPr>
      </w:pPr>
      <w:r>
        <w:rPr>
          <w:b w:val="1"/>
          <w:sz w:val="22"/>
        </w:rPr>
        <w:t>Подведение итогов аукциона</w:t>
      </w:r>
      <w:r>
        <w:rPr>
          <w:sz w:val="22"/>
        </w:rPr>
        <w:t>: процедура аукциона считается завершенной со времени подписания Продавцом протокола об итогах аукциона либо протокола рассмотрения заявок.</w:t>
      </w:r>
    </w:p>
    <w:p w14:paraId="3D000000">
      <w:pPr>
        <w:pStyle w:val="Style_5"/>
        <w:ind w:firstLine="567"/>
        <w:jc w:val="center"/>
        <w:rPr>
          <w:b w:val="1"/>
          <w:sz w:val="22"/>
        </w:rPr>
      </w:pPr>
    </w:p>
    <w:p w14:paraId="3E000000">
      <w:pPr>
        <w:pStyle w:val="Style_9"/>
        <w:numPr>
          <w:ilvl w:val="0"/>
          <w:numId w:val="1"/>
        </w:numPr>
        <w:spacing w:after="0" w:line="240" w:lineRule="auto"/>
        <w:ind w:firstLine="567" w:left="0"/>
        <w:jc w:val="center"/>
        <w:rPr>
          <w:b w:val="1"/>
        </w:rPr>
      </w:pPr>
      <w:r>
        <w:rPr>
          <w:b w:val="1"/>
        </w:rPr>
        <w:t>Требования к Заявителям аукциона</w:t>
      </w:r>
    </w:p>
    <w:p w14:paraId="3F000000">
      <w:pPr>
        <w:numPr>
          <w:ilvl w:val="2"/>
          <w:numId w:val="1"/>
        </w:numPr>
        <w:ind w:firstLine="567" w:left="0"/>
        <w:jc w:val="both"/>
      </w:pPr>
    </w:p>
    <w:p w14:paraId="40000000">
      <w:pPr>
        <w:numPr>
          <w:ilvl w:val="4"/>
          <w:numId w:val="1"/>
        </w:numPr>
        <w:ind w:firstLine="709" w:left="0"/>
        <w:jc w:val="both"/>
      </w:pPr>
      <w:r>
        <w:t xml:space="preserve">Заявителем на участие в аукционе (далее – Заявитель) </w:t>
      </w:r>
      <w:r>
        <w:rPr>
          <w:b w:val="1"/>
        </w:rPr>
        <w:t xml:space="preserve">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гражданин, в том числе индивидуальный предприниматель </w:t>
      </w:r>
      <w:r>
        <w:t xml:space="preserve">претендующий на заключение </w:t>
      </w:r>
      <w:r>
        <w:t>договора купли-продажи Земельного участка</w:t>
      </w:r>
      <w:r>
        <w:t>, имеющий электронную подпись, оформленную в соответствии с требованиями действующего законодательства удостоверяющим центром (далее – ЭП), и прошедшие регистрацию (аккредитацию) на электронной площадке в соответствии с Регламентом Оператора электронной площ</w:t>
      </w:r>
      <w:r>
        <w:t>адки и Инструкциями Претендента</w:t>
      </w:r>
      <w:r>
        <w:t>, размещенными на электронной площадке (далее - Регламент и Инструкции).</w:t>
      </w:r>
    </w:p>
    <w:p w14:paraId="41000000">
      <w:pPr>
        <w:ind/>
        <w:jc w:val="both"/>
        <w:rPr>
          <w:b w:val="1"/>
        </w:rPr>
      </w:pPr>
    </w:p>
    <w:p w14:paraId="42000000">
      <w:pPr>
        <w:numPr>
          <w:ilvl w:val="1"/>
          <w:numId w:val="1"/>
        </w:numPr>
        <w:ind w:firstLine="567" w:left="0"/>
        <w:jc w:val="center"/>
        <w:rPr>
          <w:b w:val="1"/>
        </w:rPr>
      </w:pPr>
      <w:r>
        <w:rPr>
          <w:b w:val="1"/>
        </w:rPr>
        <w:t xml:space="preserve"> Порядок регистрации на электронной площадке</w:t>
      </w:r>
    </w:p>
    <w:p w14:paraId="43000000">
      <w:pPr>
        <w:widowControl w:val="0"/>
        <w:numPr>
          <w:ilvl w:val="4"/>
          <w:numId w:val="1"/>
        </w:numPr>
        <w:ind w:firstLine="567" w:left="0"/>
        <w:jc w:val="both"/>
      </w:pPr>
      <w:r>
        <w:rPr>
          <w:color w:val="000000"/>
        </w:rPr>
        <w:t xml:space="preserve">Для обеспечения доступа к участию в электронном аукционе лицу, желающему приобрести право на земельный участок (далее – претендент), необходимо пройти процедуру регистрации на электронной </w:t>
      </w:r>
      <w:r>
        <w:rPr>
          <w:color w:val="000000"/>
        </w:rPr>
        <w:t xml:space="preserve">площадке. </w:t>
      </w:r>
    </w:p>
    <w:p w14:paraId="44000000">
      <w:pPr>
        <w:widowControl w:val="0"/>
        <w:numPr>
          <w:ilvl w:val="4"/>
          <w:numId w:val="1"/>
        </w:numPr>
        <w:ind w:firstLine="567" w:left="0"/>
        <w:jc w:val="both"/>
      </w:pPr>
      <w:r>
        <w:rPr>
          <w:color w:val="000000"/>
        </w:rPr>
        <w:t>Регистрация осуществляется с применением усиленной квалифицированной подписи (электронной подписи) (физическими лицами).</w:t>
      </w:r>
    </w:p>
    <w:p w14:paraId="45000000">
      <w:pPr>
        <w:widowControl w:val="0"/>
        <w:numPr>
          <w:ilvl w:val="4"/>
          <w:numId w:val="1"/>
        </w:numPr>
        <w:ind w:firstLine="567" w:left="0"/>
        <w:jc w:val="both"/>
      </w:pPr>
      <w:r>
        <w:rPr>
          <w:color w:val="000000"/>
        </w:rPr>
        <w:t xml:space="preserve">Регистрация на электронной площадке проводится в соответствии с Регламентом электронной площадки (Регламент универсальной торговой платформы </w:t>
      </w:r>
      <w:r>
        <w:t xml:space="preserve">АО «Сбербанк-АСТ» размещен на сайте </w:t>
      </w:r>
      <w:r>
        <w:fldChar w:fldCharType="begin"/>
      </w:r>
      <w:r>
        <w:instrText>HYPERLINK "http://utp.sberbank-ast.ru/"</w:instrText>
      </w:r>
      <w:r>
        <w:fldChar w:fldCharType="separate"/>
      </w:r>
      <w:r>
        <w:t>http://utp.sberbank-ast.ru</w:t>
      </w:r>
      <w:r>
        <w:fldChar w:fldCharType="end"/>
      </w:r>
      <w:r>
        <w:t xml:space="preserve"> в разделе «Информация</w:t>
      </w:r>
      <w:r>
        <w:t>» - «Регламент работы УТП».</w:t>
      </w:r>
    </w:p>
    <w:p w14:paraId="46000000">
      <w:pPr>
        <w:widowControl w:val="0"/>
        <w:numPr>
          <w:ilvl w:val="4"/>
          <w:numId w:val="1"/>
        </w:numPr>
        <w:ind w:firstLine="567" w:left="0"/>
        <w:jc w:val="both"/>
      </w:pPr>
      <w:r>
        <w:t>Регламент торговой секции «Приватизация, аренда и продажа прав» универсальной торговой платформы АО «Сбербанк-АСТ» размещен на сайте http://utp.sberbank-ast.ru в разделе «Продажи» - «Приватизация, аренда и продажа прав» - «Информация ТС» - «Регламент ТС»).</w:t>
      </w:r>
    </w:p>
    <w:p w14:paraId="47000000">
      <w:pPr>
        <w:widowControl w:val="0"/>
        <w:numPr>
          <w:ilvl w:val="4"/>
          <w:numId w:val="1"/>
        </w:numPr>
        <w:ind w:firstLine="567" w:left="0"/>
        <w:jc w:val="both"/>
      </w:pPr>
      <w:r>
        <w:t>Порядок регистрации в качестве заявителя/участника описан в «Инструкции по регистрации ля Претендентов».</w:t>
      </w:r>
    </w:p>
    <w:p w14:paraId="48000000">
      <w:pPr>
        <w:pStyle w:val="Style_10"/>
        <w:ind w:firstLine="567"/>
        <w:jc w:val="center"/>
        <w:rPr>
          <w:b w:val="1"/>
          <w:sz w:val="24"/>
        </w:rPr>
      </w:pPr>
    </w:p>
    <w:p w14:paraId="49000000">
      <w:pPr>
        <w:pStyle w:val="Style_10"/>
        <w:ind w:firstLine="567"/>
        <w:jc w:val="center"/>
        <w:rPr>
          <w:b w:val="1"/>
          <w:sz w:val="24"/>
        </w:rPr>
      </w:pPr>
      <w:r>
        <w:rPr>
          <w:b w:val="1"/>
          <w:sz w:val="24"/>
        </w:rPr>
        <w:t>Порядок подачи заявки на участие в аукционе в электронной форме (и ее отзыва)</w:t>
      </w:r>
    </w:p>
    <w:p w14:paraId="4A000000">
      <w:pPr>
        <w:ind w:firstLine="567"/>
        <w:jc w:val="both"/>
        <w:rPr>
          <w:b w:val="1"/>
        </w:rPr>
      </w:pPr>
      <w:r>
        <w:rPr>
          <w:b w:val="1"/>
        </w:rPr>
        <w:t>Заявка на участие в электронном аукционе с указанием банковских реквизитов счета для возврата задатка</w:t>
      </w:r>
      <w:r>
        <w:t xml:space="preserve"> направляется оператору электронной площадки путем заполнения ее электронной формы, размещенной в открытой для доступа неограниченного круга лиц части электронной площадки) </w:t>
      </w:r>
      <w:r>
        <w:rPr>
          <w:b w:val="1"/>
        </w:rPr>
        <w:t>с приложением электронных образов следующих документов:</w:t>
      </w:r>
    </w:p>
    <w:p w14:paraId="4B000000">
      <w:pPr>
        <w:widowControl w:val="0"/>
        <w:tabs>
          <w:tab w:leader="none" w:pos="426" w:val="left"/>
          <w:tab w:leader="none" w:pos="2124" w:val="left"/>
          <w:tab w:leader="none" w:pos="2832" w:val="left"/>
          <w:tab w:leader="none" w:pos="3540" w:val="left"/>
          <w:tab w:leader="none" w:pos="4248" w:val="left"/>
          <w:tab w:leader="none" w:pos="4956" w:val="left"/>
          <w:tab w:leader="none" w:pos="5664" w:val="left"/>
          <w:tab w:leader="none" w:pos="6372" w:val="left"/>
          <w:tab w:leader="none" w:pos="7080" w:val="left"/>
          <w:tab w:leader="none" w:pos="7788" w:val="left"/>
          <w:tab w:leader="none" w:pos="8496" w:val="left"/>
          <w:tab w:leader="none" w:pos="9204" w:val="left"/>
          <w:tab w:leader="none" w:pos="9912" w:val="left"/>
        </w:tabs>
        <w:ind w:firstLine="567"/>
        <w:jc w:val="both"/>
        <w:rPr>
          <w:b w:val="1"/>
          <w:i w:val="1"/>
          <w:color w:val="FF0000"/>
        </w:rPr>
      </w:pPr>
      <w:r>
        <w:t xml:space="preserve">- </w:t>
      </w:r>
      <w:r>
        <w:rPr>
          <w:b w:val="1"/>
        </w:rPr>
        <w:t>копии документа, удостоверяющего личность (для граждан)</w:t>
      </w:r>
      <w:r>
        <w:rPr>
          <w:i w:val="1"/>
          <w:color w:val="FF0000"/>
        </w:rPr>
        <w:t xml:space="preserve"> - (</w:t>
      </w:r>
      <w:r>
        <w:rPr>
          <w:b w:val="1"/>
          <w:i w:val="1"/>
          <w:color w:val="FF0000"/>
        </w:rPr>
        <w:t>для паспорта – копии всех страниц: форзац, страницы 1-20</w:t>
      </w:r>
      <w:r>
        <w:rPr>
          <w:b w:val="1"/>
          <w:i w:val="1"/>
          <w:color w:val="FF0000"/>
        </w:rPr>
        <w:t xml:space="preserve">). </w:t>
      </w:r>
    </w:p>
    <w:p w14:paraId="4C000000">
      <w:pPr>
        <w:pStyle w:val="Style_10"/>
        <w:ind w:firstLine="567"/>
        <w:jc w:val="both"/>
        <w:rPr>
          <w:b w:val="1"/>
          <w:sz w:val="24"/>
        </w:rPr>
      </w:pPr>
      <w:r>
        <w:rPr>
          <w:sz w:val="24"/>
        </w:rPr>
        <w:t xml:space="preserve">- </w:t>
      </w:r>
      <w:r>
        <w:rPr>
          <w:b w:val="1"/>
          <w:sz w:val="24"/>
        </w:rPr>
        <w:t xml:space="preserve">надлежащим образом, заверенный перевод на русский язык документов о государственной регистрации юридического лица в соответствии с законодательством </w:t>
      </w:r>
      <w:r>
        <w:rPr>
          <w:b w:val="1"/>
          <w:sz w:val="24"/>
        </w:rPr>
        <w:t>иностранного государства в случае, если заявителем является иностранное юридическое лицо;</w:t>
      </w:r>
    </w:p>
    <w:p w14:paraId="4D000000">
      <w:pPr>
        <w:pStyle w:val="Style_10"/>
        <w:ind w:firstLine="567"/>
        <w:jc w:val="both"/>
        <w:rPr>
          <w:b w:val="1"/>
          <w:sz w:val="24"/>
        </w:rPr>
      </w:pPr>
      <w:r>
        <w:rPr>
          <w:b w:val="1"/>
          <w:sz w:val="24"/>
        </w:rPr>
        <w:t>- документы, подтверждающие внесение задатка.</w:t>
      </w:r>
    </w:p>
    <w:p w14:paraId="4E000000">
      <w:pPr>
        <w:pStyle w:val="Style_10"/>
        <w:ind w:firstLine="567"/>
        <w:jc w:val="both"/>
        <w:rPr>
          <w:sz w:val="24"/>
        </w:rPr>
      </w:pPr>
      <w:r>
        <w:rPr>
          <w:sz w:val="24"/>
        </w:rPr>
        <w:t>Документы, подтверждающие внесение задатка, н</w:t>
      </w:r>
      <w:r>
        <w:rPr>
          <w:sz w:val="24"/>
        </w:rPr>
        <w:t>е включаются заявителем в заявку.</w:t>
      </w:r>
    </w:p>
    <w:p w14:paraId="4F000000">
      <w:pPr>
        <w:pStyle w:val="Style_10"/>
        <w:ind w:firstLine="567"/>
        <w:jc w:val="both"/>
        <w:rPr>
          <w:sz w:val="24"/>
        </w:rPr>
      </w:pPr>
      <w:r>
        <w:rPr>
          <w:sz w:val="24"/>
        </w:rPr>
        <w:t>Такие документы формируются и направляются организатору аукциона оператором электронной площадки в виде информации о поступлении задатка.</w:t>
      </w:r>
    </w:p>
    <w:p w14:paraId="50000000">
      <w:pPr>
        <w:widowControl w:val="0"/>
        <w:tabs>
          <w:tab w:leader="none" w:pos="426" w:val="left"/>
          <w:tab w:leader="none" w:pos="2124" w:val="left"/>
          <w:tab w:leader="none" w:pos="2832" w:val="left"/>
          <w:tab w:leader="none" w:pos="3540" w:val="left"/>
          <w:tab w:leader="none" w:pos="4248" w:val="left"/>
          <w:tab w:leader="none" w:pos="4956" w:val="left"/>
          <w:tab w:leader="none" w:pos="5664" w:val="left"/>
          <w:tab w:leader="none" w:pos="6372" w:val="left"/>
          <w:tab w:leader="none" w:pos="7080" w:val="left"/>
          <w:tab w:leader="none" w:pos="7788" w:val="left"/>
          <w:tab w:leader="none" w:pos="8496" w:val="left"/>
          <w:tab w:leader="none" w:pos="9204" w:val="left"/>
          <w:tab w:leader="none" w:pos="9912" w:val="left"/>
        </w:tabs>
        <w:ind w:firstLine="567"/>
        <w:jc w:val="both"/>
      </w:pPr>
      <w:r>
        <w:rPr>
          <w:b w:val="1"/>
          <w:color w:val="000000"/>
        </w:rPr>
        <w:t>Заявка и иные представленные одновременно с ней документы подаются в фо</w:t>
      </w:r>
      <w:r>
        <w:rPr>
          <w:b w:val="1"/>
          <w:color w:val="000000"/>
        </w:rPr>
        <w:t>рме электронных документов</w:t>
      </w:r>
      <w:r>
        <w:rPr>
          <w:color w:val="000000"/>
        </w:rPr>
        <w:t xml:space="preserve"> </w:t>
      </w:r>
      <w:r>
        <w:t xml:space="preserve">в соответствии с порядком, установленным Регламентом торговой секции «Приватизация, аренда и продажа </w:t>
      </w:r>
      <w:r>
        <w:t>прав» (</w:t>
      </w:r>
      <w:r>
        <w:rPr>
          <w:rStyle w:val="Style_4_ch"/>
        </w:rPr>
        <w:fldChar w:fldCharType="begin"/>
      </w:r>
      <w:r>
        <w:rPr>
          <w:rStyle w:val="Style_4_ch"/>
        </w:rPr>
        <w:instrText>HYPERLINK "http://utp.sberbank-ast.ru/AP"</w:instrText>
      </w:r>
      <w:r>
        <w:rPr>
          <w:rStyle w:val="Style_4_ch"/>
        </w:rPr>
        <w:fldChar w:fldCharType="separate"/>
      </w:r>
      <w:r>
        <w:rPr>
          <w:rStyle w:val="Style_4_ch"/>
        </w:rPr>
        <w:t>http</w:t>
      </w:r>
      <w:r>
        <w:rPr>
          <w:rStyle w:val="Style_4_ch"/>
        </w:rPr>
        <w:t>://</w:t>
      </w:r>
      <w:r>
        <w:rPr>
          <w:rStyle w:val="Style_4_ch"/>
        </w:rPr>
        <w:t>utp</w:t>
      </w:r>
      <w:r>
        <w:rPr>
          <w:rStyle w:val="Style_4_ch"/>
        </w:rPr>
        <w:t>.</w:t>
      </w:r>
      <w:r>
        <w:rPr>
          <w:rStyle w:val="Style_4_ch"/>
        </w:rPr>
        <w:t>sberbank</w:t>
      </w:r>
      <w:r>
        <w:rPr>
          <w:rStyle w:val="Style_4_ch"/>
        </w:rPr>
        <w:t>-</w:t>
      </w:r>
      <w:r>
        <w:rPr>
          <w:rStyle w:val="Style_4_ch"/>
        </w:rPr>
        <w:t>ast</w:t>
      </w:r>
      <w:r>
        <w:rPr>
          <w:rStyle w:val="Style_4_ch"/>
        </w:rPr>
        <w:t>.</w:t>
      </w:r>
      <w:r>
        <w:rPr>
          <w:rStyle w:val="Style_4_ch"/>
        </w:rPr>
        <w:t>ru</w:t>
      </w:r>
      <w:r>
        <w:rPr>
          <w:rStyle w:val="Style_4_ch"/>
        </w:rPr>
        <w:t>/</w:t>
      </w:r>
      <w:r>
        <w:rPr>
          <w:rStyle w:val="Style_4_ch"/>
        </w:rPr>
        <w:t>AP</w:t>
      </w:r>
      <w:r>
        <w:rPr>
          <w:rStyle w:val="Style_4_ch"/>
        </w:rPr>
        <w:fldChar w:fldCharType="end"/>
      </w:r>
      <w:r>
        <w:t xml:space="preserve">). </w:t>
      </w:r>
    </w:p>
    <w:p w14:paraId="51000000">
      <w:pPr>
        <w:widowControl w:val="0"/>
        <w:tabs>
          <w:tab w:leader="none" w:pos="426" w:val="left"/>
          <w:tab w:leader="none" w:pos="2124" w:val="left"/>
          <w:tab w:leader="none" w:pos="2832" w:val="left"/>
          <w:tab w:leader="none" w:pos="3540" w:val="left"/>
          <w:tab w:leader="none" w:pos="4248" w:val="left"/>
          <w:tab w:leader="none" w:pos="4956" w:val="left"/>
          <w:tab w:leader="none" w:pos="5664" w:val="left"/>
          <w:tab w:leader="none" w:pos="6372" w:val="left"/>
          <w:tab w:leader="none" w:pos="7080" w:val="left"/>
          <w:tab w:leader="none" w:pos="7788" w:val="left"/>
          <w:tab w:leader="none" w:pos="8496" w:val="left"/>
          <w:tab w:leader="none" w:pos="9204" w:val="left"/>
          <w:tab w:leader="none" w:pos="9912" w:val="left"/>
        </w:tabs>
        <w:ind w:firstLine="567"/>
        <w:jc w:val="both"/>
      </w:pPr>
      <w:r>
        <w:t xml:space="preserve">Образцы электронных заявок </w:t>
      </w:r>
      <w:r>
        <w:t>универсальной торговой платформы АО «Сбербанк-АСТ» размещены на сайте http://utp.sberbank-ast.ru в разделе  «Информация ТС» - «Инструкции»- «И</w:t>
      </w:r>
      <w:r>
        <w:t xml:space="preserve">нструкции по работе в торговых секциях» - </w:t>
      </w:r>
      <w:r>
        <w:rPr>
          <w:rStyle w:val="Style_4_ch"/>
        </w:rPr>
        <w:fldChar w:fldCharType="begin"/>
      </w:r>
      <w:r>
        <w:rPr>
          <w:rStyle w:val="Style_4_ch"/>
        </w:rPr>
        <w:instrText>HYPERLINK "https://utp.sberbank-ast.ru/AP/Notice/652/Instructions"</w:instrText>
      </w:r>
      <w:r>
        <w:rPr>
          <w:rStyle w:val="Style_4_ch"/>
        </w:rPr>
        <w:fldChar w:fldCharType="separate"/>
      </w:r>
      <w:r>
        <w:rPr>
          <w:rStyle w:val="Style_4_ch"/>
        </w:rPr>
        <w:t>Торговая секция "Приватизация, аренда и продажа прав"</w:t>
      </w:r>
      <w:r>
        <w:rPr>
          <w:rStyle w:val="Style_4_ch"/>
        </w:rPr>
        <w:fldChar w:fldCharType="end"/>
      </w:r>
      <w:r>
        <w:t xml:space="preserve">- </w:t>
      </w:r>
      <w:r>
        <w:t xml:space="preserve">Формы заявок на участие  (образцы электронных заявок) </w:t>
      </w:r>
      <w:r>
        <w:t>https://utp.sberbank-ast.ru/AP/Notice/652/Instructions</w:t>
      </w:r>
      <w:r>
        <w:t>.</w:t>
      </w:r>
    </w:p>
    <w:p w14:paraId="52000000">
      <w:pPr>
        <w:ind w:firstLine="567"/>
        <w:jc w:val="both"/>
        <w:outlineLvl w:val="1"/>
      </w:pPr>
      <w:r>
        <w:t>Подача заявки на участие в торгах (далее – заявка) может осуществляться</w:t>
      </w:r>
      <w:r>
        <w:t xml:space="preserve"> лично Претендентом в торговой секции, либо представителем Претендента, зарегистрированным в торговой секции, из Личного кабинета Претендента либо представителя Претендента посредством штатного интерфейса отдельно по каждому лоту в сроки, установленные в извещении. </w:t>
      </w:r>
    </w:p>
    <w:p w14:paraId="53000000">
      <w:pPr>
        <w:ind w:firstLine="567"/>
        <w:jc w:val="both"/>
        <w:outlineLvl w:val="1"/>
      </w:pPr>
      <w:r>
        <w:t>Претендент заполняет электронную форму заявки, прикладывает предусмотренные извещением о торгах файлы документов. Документы и сведения из регистрационных данных пользователя на УТП, актуальные на дату и время окончания приема заявок, направляются Оператором вместе с заявкой Организатору после окончания приема заявок.</w:t>
      </w:r>
    </w:p>
    <w:p w14:paraId="54000000">
      <w:pPr>
        <w:ind w:firstLine="567"/>
        <w:jc w:val="both"/>
        <w:outlineLvl w:val="1"/>
      </w:pPr>
      <w:r>
        <w:t>Претендент вправе сохранить заявку как черновик для возможности ее дальнейшего редактирования. Заявка, сохраненная как черновик, не является поданной заявкой.</w:t>
      </w:r>
    </w:p>
    <w:p w14:paraId="55000000">
      <w:pPr>
        <w:ind w:firstLine="567"/>
        <w:jc w:val="both"/>
        <w:outlineLvl w:val="1"/>
      </w:pPr>
      <w:r>
        <w:t>Претендент вправе подать одну заявку на участие в процедуре торгов.</w:t>
      </w:r>
    </w:p>
    <w:p w14:paraId="56000000">
      <w:pPr>
        <w:ind w:firstLine="567" w:right="-141"/>
        <w:jc w:val="both"/>
        <w:rPr>
          <w:color w:val="000000"/>
        </w:rPr>
      </w:pPr>
      <w:r>
        <w:rPr>
          <w:color w:val="000000"/>
        </w:rPr>
        <w:t>Заявка на участие в аукционе, поступившая по истечении срока приема заявок, возвращается заявителю в день ее поступления.</w:t>
      </w:r>
    </w:p>
    <w:p w14:paraId="57000000">
      <w:pPr>
        <w:ind w:firstLine="567"/>
        <w:jc w:val="both"/>
        <w:outlineLvl w:val="1"/>
      </w:pPr>
      <w:r>
        <w:t xml:space="preserve">Претендент для участия в торгах осуществляет перечисление денежных средств на банковские реквизиты Оператора, размещенные в открытой части УТП и торговой секции. </w:t>
      </w:r>
    </w:p>
    <w:p w14:paraId="58000000">
      <w:pPr>
        <w:ind w:firstLine="567"/>
        <w:jc w:val="both"/>
        <w:outlineLvl w:val="1"/>
      </w:pPr>
      <w:r>
        <w:t>Подача Претендентом заявки на участие в торгах является поручением Оператору произвести блокирование на Лицевом счете Претендента свободных денежных средств в размере задатка в порядке, предусмотренном Регламентом торговой площадки.</w:t>
      </w:r>
    </w:p>
    <w:p w14:paraId="59000000">
      <w:pPr>
        <w:ind w:firstLine="567"/>
        <w:jc w:val="both"/>
        <w:outlineLvl w:val="1"/>
      </w:pPr>
      <w:r>
        <w:t>Денежные средства в сумме задатка должны быть зачислены на лицевой счет Претендента на УТП не позднее времени и дня определения участников торгов, указанного в извещении.</w:t>
      </w:r>
    </w:p>
    <w:p w14:paraId="5A000000">
      <w:pPr>
        <w:ind w:firstLine="567"/>
        <w:jc w:val="both"/>
        <w:outlineLvl w:val="1"/>
      </w:pPr>
      <w:r>
        <w:t>Оператор программными средствами осуществляет блокирование денежных средств в сумме задатка в момент подачи заявки на участие (при их наличии на лицевом счете Претендента на УТП).</w:t>
      </w:r>
    </w:p>
    <w:p w14:paraId="5B000000">
      <w:pPr>
        <w:ind w:firstLine="567"/>
        <w:jc w:val="both"/>
        <w:outlineLvl w:val="1"/>
      </w:pPr>
      <w:r>
        <w:t>В случае, если на момент подачи заявки на участие на лицевом счете Претендента не оказывается достаточной для блокирования суммы денежных средств, Претендент после подачи заявки на участие, но не позднее времени и дня определения участников торгов, должен обеспечить наличие денежных средств в размере задатка на своем лицевом счете на УТП и самостоятельно посредством штатного интерфейса ТС произвести блокирование денежных средств.</w:t>
      </w:r>
    </w:p>
    <w:p w14:paraId="5C000000">
      <w:pPr>
        <w:ind w:firstLine="567"/>
        <w:jc w:val="both"/>
        <w:outlineLvl w:val="1"/>
      </w:pPr>
      <w:r>
        <w:t>Если Претендентом самостоятельно не произведено блокирование денежных средств (при их наличии на лицевом счете), то в день и время определения участников, указанного в извещении, блокирование задатка осуществляет Оператор.</w:t>
      </w:r>
    </w:p>
    <w:p w14:paraId="5D000000">
      <w:pPr>
        <w:ind w:firstLine="567"/>
        <w:jc w:val="both"/>
        <w:outlineLvl w:val="1"/>
      </w:pPr>
      <w:r>
        <w:t xml:space="preserve">Если денежных средств на лицевом счете Претендента недостаточно для осуществления операции блокирования, то в день определения участников Организатору торгов направляется информация о </w:t>
      </w:r>
      <w:r>
        <w:t>непоступлении</w:t>
      </w:r>
      <w:r>
        <w:t xml:space="preserve"> Оператору задатка от такого Претендента.</w:t>
      </w:r>
    </w:p>
    <w:p w14:paraId="5E000000">
      <w:pPr>
        <w:ind w:firstLine="567"/>
        <w:jc w:val="both"/>
        <w:outlineLvl w:val="1"/>
      </w:pPr>
      <w:r>
        <w:t>Заявка не может быть принята Оператором в случаях:</w:t>
      </w:r>
    </w:p>
    <w:p w14:paraId="5F000000">
      <w:pPr>
        <w:ind w:firstLine="567"/>
        <w:jc w:val="both"/>
        <w:outlineLvl w:val="1"/>
      </w:pPr>
      <w:r>
        <w:t>а) подачи Претендентом второй заявки на участие в отношении одного и того же лота при условии, что поданная ранее заявка таким Претендентом не отозвана, если иное не предусмотрено соответствующими положениями настоящего Регламента, регулирующими особенности проведения различных способов продажи имущества;</w:t>
      </w:r>
    </w:p>
    <w:p w14:paraId="60000000">
      <w:pPr>
        <w:ind w:firstLine="567"/>
        <w:jc w:val="both"/>
        <w:outlineLvl w:val="1"/>
      </w:pPr>
      <w:r>
        <w:t>б) подачи заявки по истечении установленного срока подачи заявок;</w:t>
      </w:r>
    </w:p>
    <w:p w14:paraId="61000000">
      <w:pPr>
        <w:ind w:firstLine="567"/>
        <w:jc w:val="both"/>
        <w:outlineLvl w:val="1"/>
      </w:pPr>
      <w:r>
        <w:t xml:space="preserve">в) некорректного заполнения формы заявки, в том числе </w:t>
      </w:r>
      <w:r>
        <w:t>незаполнения</w:t>
      </w:r>
      <w:r>
        <w:t xml:space="preserve"> полей, являющихся обязательными для заполнения;</w:t>
      </w:r>
    </w:p>
    <w:p w14:paraId="62000000">
      <w:pPr>
        <w:ind w:firstLine="567"/>
        <w:jc w:val="both"/>
        <w:outlineLvl w:val="1"/>
      </w:pPr>
      <w:r>
        <w:t>г) в других случаях, предусмотренных настоящим Регламентом, для отдельных способов торгов.</w:t>
      </w:r>
    </w:p>
    <w:p w14:paraId="63000000">
      <w:pPr>
        <w:ind w:firstLine="567"/>
        <w:jc w:val="both"/>
        <w:outlineLvl w:val="1"/>
      </w:pPr>
      <w:r>
        <w:t>В случае, если система не принимает заявку, Оператор уведомляет Претендента соответствующим системным сообщением о причине непринятия заявки.</w:t>
      </w:r>
    </w:p>
    <w:p w14:paraId="64000000">
      <w:pPr>
        <w:ind w:firstLine="567"/>
        <w:jc w:val="both"/>
        <w:outlineLvl w:val="1"/>
      </w:pPr>
      <w:r>
        <w:t xml:space="preserve">До окончания срока подачи заявок Претендент, подавший заявку, вправе изменить или отозвать ее. </w:t>
      </w:r>
    </w:p>
    <w:p w14:paraId="65000000">
      <w:pPr>
        <w:ind w:firstLine="567"/>
        <w:jc w:val="both"/>
        <w:outlineLvl w:val="1"/>
      </w:pPr>
      <w:r>
        <w:t>Отзыв и изменение заявки осуществляется Претендентом из Личного кабинета посредством штатного интерфейса торговой секции. Изменение заявки осуществляется путем отзыва ранее поданной и подачи новой заявки.</w:t>
      </w:r>
    </w:p>
    <w:p w14:paraId="66000000">
      <w:pPr>
        <w:ind w:firstLine="567"/>
        <w:jc w:val="both"/>
        <w:outlineLvl w:val="1"/>
      </w:pPr>
      <w:r>
        <w:t xml:space="preserve">В случае отзыва заявки Претендентом до окончания срока подачи заявок, Оператор в течение одного часа прекращает блокирование в отношении его денежных средств, заблокированных на лицевом счете в размере задатка, депозита, сбора за участие в аукционе (в случае, если извещением установлено перечисление задатка, депозита, сбора за участие в аукционе на реквизиты Оператора и на момент подачи заявки денежные средства заблокированы Оператором). </w:t>
      </w:r>
    </w:p>
    <w:p w14:paraId="67000000">
      <w:pPr>
        <w:ind w:firstLine="567"/>
        <w:jc w:val="both"/>
        <w:outlineLvl w:val="1"/>
      </w:pPr>
      <w:r>
        <w:t>В случае отзыва заявки Претендентом до формирования протокола об определении участников, Оператор прекращает блокирование денежных средств такого Претендента в течение одного дня, следующего за днем размещения протокола об определении участников по лоту.</w:t>
      </w:r>
    </w:p>
    <w:p w14:paraId="68000000">
      <w:pPr>
        <w:ind w:firstLine="567"/>
        <w:jc w:val="both"/>
        <w:outlineLvl w:val="1"/>
      </w:pPr>
      <w:r>
        <w:t>Оператор обеспечивает конфиденциальность поданных Претендентами заявок до направления их в Личный кабинет Организатора процедуры.</w:t>
      </w:r>
    </w:p>
    <w:p w14:paraId="69000000">
      <w:pPr>
        <w:widowControl w:val="0"/>
        <w:tabs>
          <w:tab w:leader="none" w:pos="426" w:val="left"/>
          <w:tab w:leader="none" w:pos="2124" w:val="left"/>
          <w:tab w:leader="none" w:pos="2832" w:val="left"/>
          <w:tab w:leader="none" w:pos="3540" w:val="left"/>
          <w:tab w:leader="none" w:pos="4248" w:val="left"/>
          <w:tab w:leader="none" w:pos="4956" w:val="left"/>
          <w:tab w:leader="none" w:pos="5664" w:val="left"/>
          <w:tab w:leader="none" w:pos="6372" w:val="left"/>
          <w:tab w:leader="none" w:pos="7080" w:val="left"/>
          <w:tab w:leader="none" w:pos="7788" w:val="left"/>
          <w:tab w:leader="none" w:pos="8496" w:val="left"/>
          <w:tab w:leader="none" w:pos="9204" w:val="left"/>
          <w:tab w:leader="none" w:pos="9912" w:val="left"/>
        </w:tabs>
        <w:ind w:firstLine="567"/>
        <w:jc w:val="both"/>
      </w:pPr>
      <w:r>
        <w:t xml:space="preserve">Действия представителя Претендента в торговой секции осуществляется </w:t>
      </w:r>
      <w:r>
        <w:t>в соответствии с порядком, установленным Регламентом торговой секции «Приватизация, аренда и продажа прав» https://utp.sberbank-ast.ru/AP/Notice/1027/Instructions.</w:t>
      </w:r>
    </w:p>
    <w:p w14:paraId="6A000000">
      <w:pPr>
        <w:pStyle w:val="Style_10"/>
        <w:ind w:firstLine="567"/>
        <w:jc w:val="both"/>
        <w:rPr>
          <w:sz w:val="24"/>
        </w:rPr>
      </w:pPr>
      <w:r>
        <w:rPr>
          <w:sz w:val="24"/>
        </w:rPr>
        <w:t xml:space="preserve">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w:t>
      </w:r>
    </w:p>
    <w:p w14:paraId="6B000000">
      <w:pPr>
        <w:pStyle w:val="Style_10"/>
        <w:ind w:firstLine="567"/>
        <w:jc w:val="both"/>
        <w:rPr>
          <w:sz w:val="24"/>
        </w:rPr>
      </w:pPr>
      <w:r>
        <w:rPr>
          <w:sz w:val="24"/>
        </w:rPr>
        <w:t xml:space="preserve">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 </w:t>
      </w:r>
    </w:p>
    <w:p w14:paraId="6C000000">
      <w:pPr>
        <w:ind w:firstLine="567"/>
        <w:jc w:val="both"/>
      </w:pPr>
      <w:r>
        <w:t xml:space="preserve">Документооборот между претендентами, участниками, оператором электронной площадки и продавцом осуществляется через электронную площадку в форме электронных документов либо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заверенных электронной подписью продавца, претендента или участника либо лица, имеющего право действовать от имени соответственно продавца, претендента или участника. </w:t>
      </w:r>
    </w:p>
    <w:p w14:paraId="6D000000">
      <w:pPr>
        <w:ind w:firstLine="567"/>
        <w:jc w:val="both"/>
      </w:pPr>
      <w:r>
        <w:t>Электронные документы, направляемые оператором электронной площадки либо размещенные им на электронной площадке, должны быть подписаны усиленной квалифицированной электронной подписью лица, имеющего право действовать от имени оператора электронной площадки.</w:t>
      </w:r>
    </w:p>
    <w:p w14:paraId="6E000000">
      <w:pPr>
        <w:ind w:firstLine="567"/>
        <w:jc w:val="both"/>
      </w:pPr>
      <w:r>
        <w:t>Наличие электронной подписи означает, что документы и сведения, поданные в форме электронных документов, направлены от имени соответственно претендента, участника, продавца либо оператора электронной площадки и отправитель несет ответственность за подлинность и достоверность таких документов и сведений.</w:t>
      </w:r>
    </w:p>
    <w:p w14:paraId="6F000000">
      <w:pPr>
        <w:ind w:firstLine="567"/>
        <w:jc w:val="both"/>
        <w:rPr>
          <w:b w:val="1"/>
        </w:rPr>
      </w:pPr>
    </w:p>
    <w:p w14:paraId="70000000">
      <w:pPr>
        <w:ind w:firstLine="567"/>
        <w:jc w:val="center"/>
        <w:outlineLvl w:val="1"/>
        <w:rPr>
          <w:b w:val="1"/>
        </w:rPr>
      </w:pPr>
      <w:r>
        <w:rPr>
          <w:b w:val="1"/>
        </w:rPr>
        <w:t>Запрос о разъяснениях размещенной информации</w:t>
      </w:r>
    </w:p>
    <w:p w14:paraId="71000000">
      <w:pPr>
        <w:ind w:firstLine="567"/>
        <w:jc w:val="both"/>
        <w:outlineLvl w:val="1"/>
      </w:pPr>
      <w:r>
        <w:t xml:space="preserve">На этапе приема заявок любое лицо, имеющее электронную подпись, вправе направить Организатору процедуры запрос о разъяснениях размещенной информации о процедуре торгов (далее – запрос) посредством функционала электронной площадки. Оператор незамедлительно направляет поступивший запрос в личный кабинет Организатора процедуры. В случае, если предоставление разъяснений установлено законодательством РФ или документацией о торгах, Организатор процедуры в установленные сроки посредством функционала электронной площадки </w:t>
      </w:r>
      <w:r>
        <w:t>направляет Оператору разъяснение с указанием предмета запроса, но без указания лица, от которого поступил запрос, для размещения в открытой части ТС.</w:t>
      </w:r>
    </w:p>
    <w:p w14:paraId="72000000">
      <w:pPr>
        <w:ind w:firstLine="567"/>
        <w:jc w:val="center"/>
        <w:rPr>
          <w:b w:val="1"/>
        </w:rPr>
      </w:pPr>
    </w:p>
    <w:p w14:paraId="73000000">
      <w:pPr>
        <w:ind w:firstLine="567"/>
        <w:jc w:val="center"/>
        <w:rPr>
          <w:b w:val="1"/>
        </w:rPr>
      </w:pPr>
      <w:r>
        <w:rPr>
          <w:b w:val="1"/>
        </w:rPr>
        <w:t>Порядок внесения и возврата задатка на участие в аукционе в электронной форме.</w:t>
      </w:r>
    </w:p>
    <w:p w14:paraId="74000000">
      <w:pPr>
        <w:pStyle w:val="Style_11"/>
        <w:widowControl w:val="0"/>
        <w:spacing w:after="0" w:before="0"/>
        <w:ind w:firstLine="567"/>
        <w:jc w:val="both"/>
      </w:pPr>
      <w:r>
        <w:rPr>
          <w:color w:val="000000"/>
        </w:rPr>
        <w:t>Порядок внесения задатка и его возврата определяется в соответствии с Регламентом торговой секции «Приватизация, аренда и продажа прав» УТП АО «Сбербанк–АСТ» (utp.sberbank-ast.ru). </w:t>
      </w:r>
    </w:p>
    <w:p w14:paraId="75000000">
      <w:pPr>
        <w:tabs>
          <w:tab w:leader="none" w:pos="851" w:val="left"/>
        </w:tabs>
        <w:ind w:firstLine="567"/>
        <w:jc w:val="both"/>
      </w:pPr>
      <w:r>
        <w:rPr>
          <w:color w:val="000000"/>
        </w:rPr>
        <w:t>Банковские реквизиты оператора электронной площадки и о</w:t>
      </w:r>
      <w:r>
        <w:t xml:space="preserve">бразец платежного поручения размещены на электронной площадке по адресу: </w:t>
      </w:r>
      <w:r>
        <w:rPr>
          <w:rStyle w:val="Style_12_ch"/>
        </w:rPr>
        <w:fldChar w:fldCharType="begin"/>
      </w:r>
      <w:r>
        <w:rPr>
          <w:rStyle w:val="Style_12_ch"/>
        </w:rPr>
        <w:instrText>HYPERLINK "https://utp.sberbank-ast.ru/Main/Notice/697/Requisites"</w:instrText>
      </w:r>
      <w:r>
        <w:rPr>
          <w:rStyle w:val="Style_12_ch"/>
        </w:rPr>
        <w:fldChar w:fldCharType="separate"/>
      </w:r>
      <w:r>
        <w:rPr>
          <w:rStyle w:val="Style_12_ch"/>
        </w:rPr>
        <w:t>https://utp.sberbank-ast.ru/Main/Notice/697/Requisites</w:t>
      </w:r>
      <w:r>
        <w:rPr>
          <w:rStyle w:val="Style_12_ch"/>
        </w:rPr>
        <w:fldChar w:fldCharType="end"/>
      </w:r>
      <w:r>
        <w:rPr>
          <w:rStyle w:val="Style_12_ch"/>
        </w:rPr>
        <w:t>.</w:t>
      </w:r>
    </w:p>
    <w:p w14:paraId="76000000">
      <w:pPr>
        <w:tabs>
          <w:tab w:leader="none" w:pos="851" w:val="left"/>
        </w:tabs>
        <w:ind w:firstLine="567"/>
        <w:jc w:val="both"/>
      </w:pPr>
      <w:r>
        <w:t>Денежные средства в сумме задатка должны быть зачислены на лицевой счет Претендента на универсальной торговой платформе не позднее времени и дня определения участников торгов, указанного в извещении.</w:t>
      </w:r>
    </w:p>
    <w:p w14:paraId="77000000">
      <w:pPr>
        <w:tabs>
          <w:tab w:leader="none" w:pos="540" w:val="left"/>
        </w:tabs>
        <w:ind w:firstLine="567"/>
        <w:jc w:val="both"/>
      </w:pPr>
      <w:r>
        <w:t>Денежные средства, перечисленные за Претендента третьим лицом, не зачисляются на счет такого Претендента на универсальной торговой платформе.</w:t>
      </w:r>
    </w:p>
    <w:p w14:paraId="78000000">
      <w:pPr>
        <w:tabs>
          <w:tab w:leader="none" w:pos="851" w:val="left"/>
        </w:tabs>
        <w:ind w:firstLine="567"/>
        <w:jc w:val="both"/>
      </w:pPr>
      <w:r>
        <w:t>Представление документов, подтверждающих внесение задатка, признается заключением соглашения о задатке.</w:t>
      </w:r>
    </w:p>
    <w:p w14:paraId="79000000">
      <w:pPr>
        <w:pStyle w:val="Style_13"/>
        <w:ind w:firstLine="567"/>
        <w:jc w:val="both"/>
        <w:rPr>
          <w:rFonts w:ascii="Times New Roman" w:hAnsi="Times New Roman"/>
          <w:sz w:val="24"/>
        </w:rPr>
      </w:pPr>
      <w:r>
        <w:rPr>
          <w:rFonts w:ascii="Times New Roman" w:hAnsi="Times New Roman"/>
          <w:sz w:val="24"/>
        </w:rPr>
        <w:t xml:space="preserve">Данное информационное сообщение является публичной офертой для заключения договора о задатке в соответствии со </w:t>
      </w:r>
      <w:r>
        <w:rPr>
          <w:rFonts w:ascii="Times New Roman" w:hAnsi="Times New Roman"/>
          <w:sz w:val="24"/>
        </w:rPr>
        <w:fldChar w:fldCharType="begin"/>
      </w:r>
      <w:r>
        <w:rPr>
          <w:rFonts w:ascii="Times New Roman" w:hAnsi="Times New Roman"/>
          <w:sz w:val="24"/>
        </w:rPr>
        <w:instrText>HYPERLINK "consultantplus://offline/ref=A10F5D937D850D81206C84D1299789FB165035802CFCC36DD343B7EAA5B15203F1A2275EC6233CD8L2b7L"</w:instrText>
      </w:r>
      <w:r>
        <w:rPr>
          <w:rFonts w:ascii="Times New Roman" w:hAnsi="Times New Roman"/>
          <w:sz w:val="24"/>
        </w:rPr>
        <w:fldChar w:fldCharType="separate"/>
      </w:r>
      <w:r>
        <w:rPr>
          <w:rFonts w:ascii="Times New Roman" w:hAnsi="Times New Roman"/>
          <w:sz w:val="24"/>
        </w:rPr>
        <w:t>статьей 437</w:t>
      </w:r>
      <w:r>
        <w:rPr>
          <w:rFonts w:ascii="Times New Roman" w:hAnsi="Times New Roman"/>
          <w:sz w:val="24"/>
        </w:rPr>
        <w:fldChar w:fldCharType="end"/>
      </w:r>
      <w:r>
        <w:rPr>
          <w:rFonts w:ascii="Times New Roman" w:hAnsi="Times New Roman"/>
          <w:sz w:val="24"/>
        </w:rPr>
        <w:t xml:space="preserve"> Гражданского кодекса Российской Федерации, а подача претендентом заявки на участие в аукционе и перечисление задатка являются акцептом такой оферты, после чего договор о задатке считается заключенным в письменной форме на условиях настоящего информационного сообщения.</w:t>
      </w:r>
    </w:p>
    <w:p w14:paraId="7A000000">
      <w:pPr>
        <w:pStyle w:val="Style_14"/>
        <w:tabs>
          <w:tab w:leader="none" w:pos="767" w:val="clear"/>
          <w:tab w:leader="none" w:pos="1307" w:val="left"/>
        </w:tabs>
        <w:ind w:firstLine="567" w:left="0"/>
      </w:pPr>
      <w:r>
        <w:t>Оператор программными средствами осуществляет блокирование денежных средств в сумме задатка в момент подачи заявки на участие (при их наличии) на лицевом счете претендента на УТП).</w:t>
      </w:r>
    </w:p>
    <w:p w14:paraId="7B000000">
      <w:pPr>
        <w:pStyle w:val="Style_14"/>
        <w:tabs>
          <w:tab w:leader="none" w:pos="767" w:val="clear"/>
          <w:tab w:leader="none" w:pos="1307" w:val="left"/>
        </w:tabs>
        <w:ind w:firstLine="567" w:left="0"/>
      </w:pPr>
      <w:r>
        <w:t xml:space="preserve">В случае, если на момент подачи заявки на участие на лицевом счете Претендента не оказывается достаточно для блокирования суммы денежных средств, Претендент после подачи заявки на участие, но не позднее времени для определения участников торгов, указанном в извещении, должен обеспечить наличие денежных средств в размере задатка на своем лицевом счете на УТП и самостоятельно посредством штатного интерфейса ТС произвести блокирование денежных средств. </w:t>
      </w:r>
    </w:p>
    <w:p w14:paraId="7C000000">
      <w:pPr>
        <w:pStyle w:val="Style_14"/>
        <w:tabs>
          <w:tab w:leader="none" w:pos="767" w:val="clear"/>
          <w:tab w:leader="none" w:pos="1307" w:val="left"/>
        </w:tabs>
        <w:ind w:firstLine="567" w:left="0"/>
      </w:pPr>
      <w:r>
        <w:t>Если претендентом самостоятельно не произведено блокирование денежных средств (при их наличии на лицевом счете), то в день и время дня определения участников, указанного в извещении, блокирование задатка осуществляет Оператор.</w:t>
      </w:r>
    </w:p>
    <w:p w14:paraId="7D000000">
      <w:pPr>
        <w:pStyle w:val="Style_14"/>
        <w:tabs>
          <w:tab w:leader="none" w:pos="767" w:val="clear"/>
          <w:tab w:leader="none" w:pos="1307" w:val="left"/>
        </w:tabs>
        <w:ind w:firstLine="567" w:left="0"/>
      </w:pPr>
      <w:r>
        <w:t xml:space="preserve">Если денежные средства на лицевом счете претендента недостаточно для осуществления операции блокирования, то в день определения участников Организатору торгов направляется информация о </w:t>
      </w:r>
      <w:r>
        <w:t>непосуплении</w:t>
      </w:r>
      <w:r>
        <w:t xml:space="preserve"> Оператору задатка от такого Претендента.</w:t>
      </w:r>
    </w:p>
    <w:p w14:paraId="7E000000">
      <w:pPr>
        <w:pStyle w:val="Style_14"/>
        <w:tabs>
          <w:tab w:leader="none" w:pos="767" w:val="clear"/>
          <w:tab w:leader="none" w:pos="1307" w:val="left"/>
        </w:tabs>
        <w:ind w:firstLine="567" w:left="0"/>
      </w:pPr>
      <w:r>
        <w:t>В случае успешного принятия заявки Оператор программными средствами регистрирует ее в журнале приема заявок, присваивает номер и в течение одного часа направляет в Личный кабинет Претендента уведомление о регистрации заявки.</w:t>
      </w:r>
    </w:p>
    <w:p w14:paraId="7F000000">
      <w:pPr>
        <w:ind w:firstLine="567"/>
        <w:jc w:val="both"/>
      </w:pPr>
      <w:r>
        <w:t>Лицам, перечислившим задаток для участия на аукционе, денежные средства возвращаются в следующем порядке:</w:t>
      </w:r>
    </w:p>
    <w:p w14:paraId="80000000">
      <w:pPr>
        <w:ind w:firstLine="567"/>
        <w:jc w:val="both"/>
      </w:pPr>
      <w:r>
        <w:t>а) лицам, участвовавшим в аукционе, но не победившим, - в течение трех рабочих дней со дня подписания протокола о результатах аукциона.</w:t>
      </w:r>
    </w:p>
    <w:p w14:paraId="81000000">
      <w:pPr>
        <w:ind w:firstLine="567"/>
        <w:jc w:val="both"/>
      </w:pPr>
      <w:r>
        <w:t>б) заявителям, не допущенным к участию в торгах, - в течение трех рабочих дней со дня оформления протокола приема заявок на участие в аукционе.</w:t>
      </w:r>
    </w:p>
    <w:p w14:paraId="82000000">
      <w:pPr>
        <w:ind w:firstLine="567"/>
        <w:jc w:val="both"/>
        <w:rPr>
          <w:color w:val="000000"/>
        </w:rPr>
      </w:pPr>
      <w:r>
        <w:t>в)</w:t>
      </w:r>
      <w:r>
        <w:rPr>
          <w:b w:val="1"/>
        </w:rPr>
        <w:t xml:space="preserve"> </w:t>
      </w:r>
      <w:r>
        <w:rPr>
          <w:color w:val="000000"/>
        </w:rPr>
        <w:t>в случае отзыва претендентом в установленном порядке заявки до дня окончания срока приема заявок, поступивший от претендента задаток подлежит возврату в течение трех рабочих дней со дня поступления уведомления об отзыве заявки. В случае отзыва претендентом заявки позднее дня окончания срока приема заявок задаток возвращается в порядке, установленном для участников аукциона.</w:t>
      </w:r>
    </w:p>
    <w:p w14:paraId="83000000">
      <w:pPr>
        <w:ind w:firstLine="567"/>
        <w:jc w:val="both"/>
      </w:pPr>
      <w:r>
        <w:t xml:space="preserve">Задаток, внесенный лицом, признанным победителем аукциона, задаток, внесенный иным лицом, с которым договор купли-продажи земельного участка заключается в соответствии с </w:t>
      </w:r>
      <w:r>
        <w:fldChar w:fldCharType="begin"/>
      </w:r>
      <w:r>
        <w:instrText>HYPERLINK "consultantplus://offline/ref=3EEE7B65F3390527C464796A43D0548CCCDE5457DBDA68AB07E03CA162CFB43614D8904E4A828B13DE561BF583A23CC8C58A8F2F59U3PFH"</w:instrText>
      </w:r>
      <w:r>
        <w:fldChar w:fldCharType="separate"/>
      </w:r>
      <w:r>
        <w:t>пунктом 13</w:t>
      </w:r>
      <w:r>
        <w:fldChar w:fldCharType="end"/>
      </w:r>
      <w:r>
        <w:t xml:space="preserve">, </w:t>
      </w:r>
      <w:r>
        <w:fldChar w:fldCharType="begin"/>
      </w:r>
      <w:r>
        <w:instrText>HYPERLINK "consultantplus://offline/ref=3EEE7B65F3390527C464796A43D0548CCCDE5457DBDA68AB07E03CA162CFB43614D8904E4B8B8B13DE561BF583A23CC8C58A8F2F59U3PFH"</w:instrText>
      </w:r>
      <w:r>
        <w:fldChar w:fldCharType="separate"/>
      </w:r>
      <w:r>
        <w:t>14</w:t>
      </w:r>
      <w:r>
        <w:fldChar w:fldCharType="end"/>
      </w:r>
      <w:r>
        <w:t xml:space="preserve"> или </w:t>
      </w:r>
      <w:r>
        <w:fldChar w:fldCharType="begin"/>
      </w:r>
      <w:r>
        <w:instrText>HYPERLINK "consultantplus://offline/ref=3EEE7B65F3390527C464796A43D0548CCCDE5457DBDA68AB07E03CA162CFB43614D8904F42898B13DE561BF583A23CC8C58A8F2F59U3PFH"</w:instrText>
      </w:r>
      <w:r>
        <w:fldChar w:fldCharType="separate"/>
      </w:r>
      <w:r>
        <w:t>20</w:t>
      </w:r>
      <w:r>
        <w:fldChar w:fldCharType="end"/>
      </w:r>
      <w:r>
        <w:t xml:space="preserve"> статьи 39.12 Земельного кодекса Российской Федерации, засчитываются в </w:t>
      </w:r>
      <w:r>
        <w:t>оплату п</w:t>
      </w:r>
      <w:r>
        <w:t>риобретаемого земельного участка</w:t>
      </w:r>
      <w:r>
        <w:t>.  Задатки, внесенные этими лицами, не заключившими в</w:t>
      </w:r>
      <w:r>
        <w:t xml:space="preserve"> установленном порядке договор купли- продажи </w:t>
      </w:r>
      <w:r>
        <w:t>земельного участка вследствие уклонения от заключения указанных договор</w:t>
      </w:r>
      <w:r>
        <w:t>а</w:t>
      </w:r>
      <w:r>
        <w:t>, не возвращаются.</w:t>
      </w:r>
    </w:p>
    <w:p w14:paraId="84000000">
      <w:pPr>
        <w:ind w:firstLine="567"/>
        <w:jc w:val="center"/>
        <w:outlineLvl w:val="1"/>
        <w:rPr>
          <w:b w:val="1"/>
          <w:color w:val="000000"/>
        </w:rPr>
      </w:pPr>
    </w:p>
    <w:p w14:paraId="85000000">
      <w:pPr>
        <w:ind w:firstLine="567"/>
        <w:jc w:val="center"/>
        <w:outlineLvl w:val="1"/>
        <w:rPr>
          <w:b w:val="1"/>
          <w:color w:val="000000"/>
        </w:rPr>
      </w:pPr>
      <w:r>
        <w:rPr>
          <w:b w:val="1"/>
          <w:color w:val="000000"/>
        </w:rPr>
        <w:t>Порядок отказа от проведения аукциона или внесения изменений.</w:t>
      </w:r>
    </w:p>
    <w:p w14:paraId="86000000">
      <w:pPr>
        <w:ind w:firstLine="567"/>
        <w:jc w:val="both"/>
      </w:pPr>
      <w:r>
        <w:t xml:space="preserve">Уполномоченный орган вправе приять решение об отказе в проведении аукциона в случае выявления обстоятельств, предусмотренных  </w:t>
      </w:r>
      <w:r>
        <w:fldChar w:fldCharType="begin"/>
      </w:r>
      <w:r>
        <w:instrText>HYPERLINK "consultantplus://offline/ref=4E94FA980706C0677047A71632105302BF977059EF2919D58972870DF0D1D84E384DA3641ADD35ED43A7123840EE8E94FA61886D84h1A7L"</w:instrText>
      </w:r>
      <w:r>
        <w:fldChar w:fldCharType="separate"/>
      </w:r>
      <w:r>
        <w:t>пунктом 8 статьи 39.11</w:t>
      </w:r>
      <w:r>
        <w:fldChar w:fldCharType="end"/>
      </w:r>
      <w:r>
        <w:t xml:space="preserve"> Земельного кодекса Российской Федерации.</w:t>
      </w:r>
    </w:p>
    <w:p w14:paraId="87000000">
      <w:pPr>
        <w:ind w:firstLine="567"/>
        <w:jc w:val="both"/>
      </w:pPr>
      <w:r>
        <w:t xml:space="preserve">Извещение об отказе в проведении аукциона размещается на официальном сайте организатором аукциона в течение трех дней со дня принятия данного решения. </w:t>
      </w:r>
    </w:p>
    <w:p w14:paraId="88000000">
      <w:pPr>
        <w:ind w:firstLine="567"/>
        <w:jc w:val="both"/>
      </w:pPr>
      <w:r>
        <w:t xml:space="preserve">Организатор процедуры осуществляет действие по отмене извещения, в том числе в части лота, посредством штатного интерфейса ГИС Торги и направляет в личный кабинет Претендента, подавшего заявку на участие, соответствующее уведомление. </w:t>
      </w:r>
    </w:p>
    <w:p w14:paraId="89000000">
      <w:pPr>
        <w:ind w:firstLine="567"/>
        <w:jc w:val="both"/>
      </w:pPr>
      <w:r>
        <w:t xml:space="preserve">Организатор процедуры посредством штатного интерфейса ТС вправе внести изменения в извещение (в том числе в части лота) или отменить процедуру торгов (в том числе в части лота) в сроки, установленные законодательством и документацией о торгах. </w:t>
      </w:r>
    </w:p>
    <w:p w14:paraId="8A000000">
      <w:pPr>
        <w:ind w:firstLine="567"/>
        <w:jc w:val="both"/>
      </w:pPr>
      <w:r>
        <w:t xml:space="preserve">В случае внесения изменения в извещение либо отмены процедуры (лота), Оператор направляет в личный кабинет Претендента, подавшего заявку на участие, соответствующее уведомление.  </w:t>
      </w:r>
    </w:p>
    <w:p w14:paraId="8B000000">
      <w:pPr>
        <w:ind w:firstLine="567"/>
        <w:jc w:val="both"/>
        <w:outlineLvl w:val="1"/>
        <w:rPr>
          <w:b w:val="1"/>
          <w:color w:val="000000"/>
        </w:rPr>
      </w:pPr>
    </w:p>
    <w:p w14:paraId="8C000000">
      <w:pPr>
        <w:tabs>
          <w:tab w:leader="none" w:pos="851" w:val="left"/>
        </w:tabs>
        <w:ind w:firstLine="567"/>
        <w:jc w:val="center"/>
        <w:rPr>
          <w:b w:val="1"/>
        </w:rPr>
      </w:pPr>
      <w:r>
        <w:rPr>
          <w:b w:val="1"/>
        </w:rPr>
        <w:t>Порядок рассмотрения заявок.</w:t>
      </w:r>
    </w:p>
    <w:p w14:paraId="8D000000">
      <w:pPr>
        <w:ind w:firstLine="567"/>
        <w:jc w:val="both"/>
      </w:pPr>
      <w:r>
        <w:t xml:space="preserve">В день окончания приема заявок Оператор в Личном кабинете Организатора открывает доступ к зарегистрированным заявкам. </w:t>
      </w:r>
    </w:p>
    <w:p w14:paraId="8E000000">
      <w:pPr>
        <w:ind w:firstLine="567"/>
        <w:jc w:val="both"/>
      </w:pPr>
      <w:r>
        <w:t xml:space="preserve">Организатор не позднее чем в течение одного дня со дня рассмотрения Заявок подписывает протокол рассмотрения заявок, протокол размещается на электронной площадке не позднее чем на следующий день после дня подписания протокола. Оператор обеспечивает направление протокола рассмотрения заявок в ГИС Торги. </w:t>
      </w:r>
    </w:p>
    <w:p w14:paraId="8F000000">
      <w:pPr>
        <w:ind w:firstLine="567"/>
        <w:jc w:val="both"/>
      </w:pPr>
      <w:r>
        <w:t xml:space="preserve">Оператор не позднее следующего рабочего дня после дня подписания протокола об рассмотрения заявок направляет в Личные кабинеты Претендентов уведомления о признании их Участниками аукциона или об отказе в признании Участниками с указанием оснований отказа. </w:t>
      </w:r>
    </w:p>
    <w:p w14:paraId="90000000">
      <w:pPr>
        <w:ind w:firstLine="567"/>
        <w:jc w:val="both"/>
      </w:pPr>
      <w:r>
        <w:t xml:space="preserve">Заявитель, признанный участником аукциона, становится участником аукциона с даты подписания Организатором аукциона протокола рассмотрения заявок. </w:t>
      </w:r>
    </w:p>
    <w:p w14:paraId="91000000">
      <w:pPr>
        <w:ind w:firstLine="567"/>
        <w:jc w:val="both"/>
      </w:pPr>
      <w:r>
        <w:t xml:space="preserve">Претендент не допускается к участию в аукционе по следующим основаниям: </w:t>
      </w:r>
    </w:p>
    <w:p w14:paraId="92000000">
      <w:pPr>
        <w:ind w:firstLine="567"/>
        <w:jc w:val="both"/>
      </w:pPr>
      <w:r>
        <w:t xml:space="preserve">а) не представлены документы, необходимые для участия в аукционе или представлены </w:t>
      </w:r>
    </w:p>
    <w:p w14:paraId="93000000">
      <w:pPr>
        <w:ind w:firstLine="567"/>
        <w:jc w:val="both"/>
      </w:pPr>
      <w:r>
        <w:t xml:space="preserve">недостоверные сведения; </w:t>
      </w:r>
    </w:p>
    <w:p w14:paraId="94000000">
      <w:pPr>
        <w:ind w:firstLine="567"/>
        <w:jc w:val="both"/>
      </w:pPr>
      <w:r>
        <w:t xml:space="preserve">б) </w:t>
      </w:r>
      <w:r>
        <w:t>непоступление</w:t>
      </w:r>
      <w:r>
        <w:t xml:space="preserve"> задатка на платежные реквизиты, указанные в настоящем извещении, </w:t>
      </w:r>
    </w:p>
    <w:p w14:paraId="95000000">
      <w:pPr>
        <w:ind w:firstLine="567"/>
        <w:jc w:val="both"/>
      </w:pPr>
      <w:r>
        <w:t xml:space="preserve">на дату рассмотрения заявок; </w:t>
      </w:r>
    </w:p>
    <w:p w14:paraId="96000000">
      <w:pPr>
        <w:ind w:firstLine="567"/>
        <w:jc w:val="both"/>
      </w:pPr>
      <w:r>
        <w:t xml:space="preserve">в)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конкретного аукциона или приобрести земельный участок в собственность; </w:t>
      </w:r>
    </w:p>
    <w:p w14:paraId="97000000">
      <w:pPr>
        <w:ind w:firstLine="567"/>
        <w:jc w:val="both"/>
      </w:pPr>
      <w:r>
        <w:t xml:space="preserve">г) наличие сведений о заявителе в реестре недобросовестных участников аукциона; </w:t>
      </w:r>
    </w:p>
    <w:p w14:paraId="98000000">
      <w:pPr>
        <w:ind w:firstLine="567"/>
        <w:jc w:val="both"/>
      </w:pPr>
      <w:r>
        <w:t xml:space="preserve">д) заявка подана лицом, не уполномоченным Претендентом на осуществление таких действий.  </w:t>
      </w:r>
    </w:p>
    <w:p w14:paraId="99000000">
      <w:pPr>
        <w:ind w:firstLine="567"/>
        <w:jc w:val="both"/>
      </w:pPr>
    </w:p>
    <w:p w14:paraId="9A000000">
      <w:pPr>
        <w:tabs>
          <w:tab w:leader="none" w:pos="426" w:val="left"/>
          <w:tab w:leader="none" w:pos="851" w:val="left"/>
          <w:tab w:leader="none" w:pos="993" w:val="left"/>
        </w:tabs>
        <w:ind w:firstLine="567"/>
        <w:jc w:val="center"/>
        <w:rPr>
          <w:b w:val="1"/>
        </w:rPr>
      </w:pPr>
      <w:r>
        <w:rPr>
          <w:b w:val="1"/>
        </w:rPr>
        <w:t>Порядок проведения электронного аукциона</w:t>
      </w:r>
      <w:r>
        <w:t xml:space="preserve"> и </w:t>
      </w:r>
      <w:r>
        <w:rPr>
          <w:b w:val="1"/>
        </w:rPr>
        <w:t xml:space="preserve">определения победителя </w:t>
      </w:r>
    </w:p>
    <w:p w14:paraId="9B000000">
      <w:pPr>
        <w:tabs>
          <w:tab w:leader="none" w:pos="426" w:val="left"/>
          <w:tab w:leader="none" w:pos="851" w:val="left"/>
          <w:tab w:leader="none" w:pos="993" w:val="left"/>
        </w:tabs>
        <w:ind w:firstLine="567"/>
        <w:jc w:val="center"/>
      </w:pPr>
      <w:r>
        <w:rPr>
          <w:b w:val="1"/>
        </w:rPr>
        <w:t>электронного аукциона</w:t>
      </w:r>
      <w:r>
        <w:t>.</w:t>
      </w:r>
    </w:p>
    <w:p w14:paraId="9C000000">
      <w:pPr>
        <w:ind w:firstLine="567"/>
        <w:jc w:val="both"/>
      </w:pPr>
      <w:r>
        <w:t>Проведение аукциона в соответствии с Регламентом и Инструкциями обеспечивается Оператором электронной площадки.</w:t>
      </w:r>
    </w:p>
    <w:p w14:paraId="9D000000">
      <w:pPr>
        <w:pStyle w:val="Style_15"/>
        <w:spacing w:before="0"/>
        <w:ind w:firstLine="567"/>
        <w:jc w:val="both"/>
        <w:outlineLvl w:val="0"/>
        <w:rPr>
          <w:b w:val="0"/>
          <w:sz w:val="24"/>
        </w:rPr>
      </w:pPr>
      <w:r>
        <w:rPr>
          <w:b w:val="0"/>
          <w:sz w:val="24"/>
        </w:rPr>
        <w:t>Подача предложений о цене (торговая сессия) проводится в день и время, указанные в извещении.</w:t>
      </w:r>
    </w:p>
    <w:p w14:paraId="9E000000">
      <w:pPr>
        <w:ind w:firstLine="567"/>
        <w:jc w:val="both"/>
      </w:pPr>
      <w:r>
        <w:t xml:space="preserve">Аукцион проводится путем последовательного повышения Участниками начальной цены на величину, равную «шагу аукциона», указанную в настоящем извещении. </w:t>
      </w:r>
    </w:p>
    <w:p w14:paraId="9F000000">
      <w:pPr>
        <w:pStyle w:val="Style_15"/>
        <w:spacing w:before="0"/>
        <w:ind w:firstLine="567"/>
        <w:jc w:val="both"/>
        <w:outlineLvl w:val="0"/>
        <w:rPr>
          <w:b w:val="0"/>
          <w:sz w:val="24"/>
        </w:rPr>
      </w:pPr>
      <w:r>
        <w:rPr>
          <w:b w:val="0"/>
          <w:sz w:val="24"/>
        </w:rPr>
        <w:t>Торговая сессия не проводится в случаях, если:</w:t>
      </w:r>
    </w:p>
    <w:p w14:paraId="A0000000">
      <w:pPr>
        <w:pStyle w:val="Style_15"/>
        <w:spacing w:before="0"/>
        <w:ind w:firstLine="567"/>
        <w:jc w:val="both"/>
        <w:outlineLvl w:val="0"/>
        <w:rPr>
          <w:b w:val="0"/>
          <w:sz w:val="24"/>
        </w:rPr>
      </w:pPr>
      <w:r>
        <w:rPr>
          <w:b w:val="0"/>
          <w:sz w:val="24"/>
        </w:rPr>
        <w:t>- на участие в торгах не подано или не принято ни одной заявки, либо принята только одна заявка;</w:t>
      </w:r>
    </w:p>
    <w:p w14:paraId="A1000000">
      <w:pPr>
        <w:pStyle w:val="Style_15"/>
        <w:spacing w:before="0"/>
        <w:ind w:firstLine="567"/>
        <w:jc w:val="both"/>
        <w:outlineLvl w:val="0"/>
        <w:rPr>
          <w:b w:val="0"/>
          <w:sz w:val="24"/>
        </w:rPr>
      </w:pPr>
      <w:r>
        <w:rPr>
          <w:b w:val="0"/>
          <w:sz w:val="24"/>
        </w:rPr>
        <w:t>- в результате рассмотрения заявок на участие в торгах все заявки отклонены;</w:t>
      </w:r>
    </w:p>
    <w:p w14:paraId="A2000000">
      <w:pPr>
        <w:pStyle w:val="Style_15"/>
        <w:spacing w:before="0"/>
        <w:ind w:firstLine="567"/>
        <w:jc w:val="both"/>
        <w:outlineLvl w:val="0"/>
        <w:rPr>
          <w:b w:val="0"/>
          <w:sz w:val="24"/>
        </w:rPr>
      </w:pPr>
      <w:r>
        <w:rPr>
          <w:b w:val="0"/>
          <w:sz w:val="24"/>
        </w:rPr>
        <w:t>- в результате рассмотрения заявок на участие в торгах участником признан только один Претендент;</w:t>
      </w:r>
    </w:p>
    <w:p w14:paraId="A3000000">
      <w:pPr>
        <w:pStyle w:val="Style_15"/>
        <w:spacing w:before="0"/>
        <w:ind w:firstLine="567"/>
        <w:jc w:val="both"/>
        <w:outlineLvl w:val="0"/>
        <w:rPr>
          <w:b w:val="0"/>
          <w:sz w:val="24"/>
        </w:rPr>
      </w:pPr>
      <w:r>
        <w:rPr>
          <w:b w:val="0"/>
          <w:sz w:val="24"/>
        </w:rPr>
        <w:t>- торги (лоты) отменены Организатором процедуры;</w:t>
      </w:r>
    </w:p>
    <w:p w14:paraId="A4000000">
      <w:pPr>
        <w:pStyle w:val="Style_15"/>
        <w:spacing w:before="0"/>
        <w:ind w:firstLine="567"/>
        <w:jc w:val="both"/>
        <w:outlineLvl w:val="0"/>
        <w:rPr>
          <w:b w:val="0"/>
          <w:sz w:val="24"/>
        </w:rPr>
      </w:pPr>
      <w:r>
        <w:rPr>
          <w:b w:val="0"/>
          <w:sz w:val="24"/>
        </w:rPr>
        <w:t>- этап подачи предложений о цене по торгам (лоту) приостановлен.</w:t>
      </w:r>
    </w:p>
    <w:p w14:paraId="A5000000">
      <w:pPr>
        <w:pStyle w:val="Style_15"/>
        <w:spacing w:before="0"/>
        <w:ind w:firstLine="567"/>
        <w:jc w:val="both"/>
        <w:outlineLvl w:val="0"/>
        <w:rPr>
          <w:b w:val="0"/>
          <w:sz w:val="24"/>
        </w:rPr>
      </w:pPr>
      <w:r>
        <w:rPr>
          <w:b w:val="0"/>
          <w:sz w:val="24"/>
        </w:rPr>
        <w:t xml:space="preserve">Оператор обеспечивает в Личном кабинете Участника возможность ввода предложений о цене посредством штатного интерфейса ТС отдельно по каждому лоту. </w:t>
      </w:r>
    </w:p>
    <w:p w14:paraId="A6000000">
      <w:pPr>
        <w:pStyle w:val="Style_15"/>
        <w:spacing w:before="0"/>
        <w:ind w:firstLine="567"/>
        <w:jc w:val="both"/>
        <w:outlineLvl w:val="0"/>
        <w:rPr>
          <w:b w:val="0"/>
          <w:sz w:val="24"/>
        </w:rPr>
      </w:pPr>
      <w:r>
        <w:rPr>
          <w:b w:val="0"/>
          <w:sz w:val="24"/>
        </w:rPr>
        <w:t>«Шаг аукциона» устанавливается Организатором процедуры в фиксированной сумме и не изменяется в течение всего времени подачи предложений о цене.</w:t>
      </w:r>
    </w:p>
    <w:p w14:paraId="A7000000">
      <w:pPr>
        <w:pStyle w:val="Style_15"/>
        <w:spacing w:before="0"/>
        <w:ind w:firstLine="567"/>
        <w:jc w:val="both"/>
        <w:outlineLvl w:val="0"/>
        <w:rPr>
          <w:b w:val="0"/>
          <w:sz w:val="24"/>
        </w:rPr>
      </w:pPr>
      <w:r>
        <w:rPr>
          <w:b w:val="0"/>
          <w:sz w:val="24"/>
        </w:rPr>
        <w:t xml:space="preserve">Предложением о цене признается подписанное ЭП Участника ценовое предложение. </w:t>
      </w:r>
    </w:p>
    <w:p w14:paraId="A8000000">
      <w:pPr>
        <w:pStyle w:val="Style_15"/>
        <w:spacing w:before="0"/>
        <w:ind w:firstLine="567"/>
        <w:jc w:val="both"/>
        <w:outlineLvl w:val="0"/>
        <w:rPr>
          <w:b w:val="0"/>
          <w:sz w:val="24"/>
        </w:rPr>
      </w:pPr>
      <w:r>
        <w:rPr>
          <w:b w:val="0"/>
          <w:sz w:val="24"/>
        </w:rPr>
        <w:t xml:space="preserve">Время для подачи предложений о цене определяется в следующем порядке: </w:t>
      </w:r>
    </w:p>
    <w:p w14:paraId="A9000000">
      <w:pPr>
        <w:pStyle w:val="Style_15"/>
        <w:spacing w:before="0"/>
        <w:ind w:firstLine="567"/>
        <w:jc w:val="both"/>
        <w:outlineLvl w:val="0"/>
        <w:rPr>
          <w:b w:val="0"/>
          <w:sz w:val="24"/>
        </w:rPr>
      </w:pPr>
      <w:r>
        <w:rPr>
          <w:b w:val="0"/>
          <w:sz w:val="24"/>
        </w:rPr>
        <w:t xml:space="preserve">– время для подачи первого предложения о цене составляет 10 минут с момента начала аукциона; </w:t>
      </w:r>
    </w:p>
    <w:p w14:paraId="AA000000">
      <w:pPr>
        <w:pStyle w:val="Style_15"/>
        <w:spacing w:before="0"/>
        <w:ind w:firstLine="567"/>
        <w:jc w:val="both"/>
        <w:outlineLvl w:val="0"/>
        <w:rPr>
          <w:b w:val="0"/>
          <w:sz w:val="24"/>
        </w:rPr>
      </w:pPr>
      <w:r>
        <w:rPr>
          <w:b w:val="0"/>
          <w:sz w:val="24"/>
        </w:rPr>
        <w:t xml:space="preserve">– в случае поступления предложения о цене, увеличивающего начальную цену договора или текущее лучшее предложение о цене, время для подачи предложений о цене продлевается на 10 минут с момента приема Оператором каждого из таких предложений. </w:t>
      </w:r>
    </w:p>
    <w:p w14:paraId="AB000000">
      <w:pPr>
        <w:pStyle w:val="Style_15"/>
        <w:spacing w:before="0"/>
        <w:ind w:firstLine="567"/>
        <w:jc w:val="both"/>
        <w:outlineLvl w:val="0"/>
        <w:rPr>
          <w:b w:val="0"/>
          <w:sz w:val="24"/>
        </w:rPr>
      </w:pPr>
      <w:r>
        <w:rPr>
          <w:b w:val="0"/>
          <w:sz w:val="24"/>
        </w:rPr>
        <w:t xml:space="preserve">Если в течение времени для подачи первого предложения о цене или лучшего ценового предложения не поступает ни одного предложения о цене, подача предложений о цене </w:t>
      </w:r>
      <w:r>
        <w:rPr>
          <w:b w:val="0"/>
          <w:sz w:val="24"/>
        </w:rPr>
        <w:t>автоматически при помощи программных и технических средств ТС завершается.</w:t>
      </w:r>
    </w:p>
    <w:p w14:paraId="AC000000">
      <w:pPr>
        <w:ind w:firstLine="567"/>
        <w:jc w:val="both"/>
      </w:pPr>
      <w:r>
        <w:t>Победителем аукциона признается участник аукциона, предложивший наибольшую цену за земельный участок.</w:t>
      </w:r>
    </w:p>
    <w:p w14:paraId="AD000000">
      <w:pPr>
        <w:pStyle w:val="Style_15"/>
        <w:spacing w:before="0"/>
        <w:ind w:firstLine="567"/>
        <w:jc w:val="both"/>
        <w:outlineLvl w:val="0"/>
        <w:rPr>
          <w:b w:val="0"/>
          <w:sz w:val="24"/>
        </w:rPr>
      </w:pPr>
      <w:r>
        <w:rPr>
          <w:b w:val="0"/>
          <w:sz w:val="24"/>
        </w:rPr>
        <w:t>Оператор в течение одного часа со времени подписания Организатором процедуры протокола об итогах:</w:t>
      </w:r>
      <w:r>
        <w:rPr>
          <w:b w:val="0"/>
          <w:sz w:val="24"/>
        </w:rPr>
        <w:t xml:space="preserve"> </w:t>
      </w:r>
    </w:p>
    <w:p w14:paraId="AE000000">
      <w:pPr>
        <w:pStyle w:val="Style_15"/>
        <w:spacing w:before="0"/>
        <w:ind w:firstLine="567"/>
        <w:jc w:val="both"/>
        <w:outlineLvl w:val="0"/>
        <w:rPr>
          <w:b w:val="0"/>
          <w:sz w:val="24"/>
        </w:rPr>
      </w:pPr>
      <w:r>
        <w:rPr>
          <w:b w:val="0"/>
          <w:sz w:val="24"/>
        </w:rPr>
        <w:t xml:space="preserve">- направляет победителю аукциона или единственному участнику аукциона уведомление с протоколом об итогах; </w:t>
      </w:r>
    </w:p>
    <w:p w14:paraId="AF000000">
      <w:pPr>
        <w:pStyle w:val="Style_15"/>
        <w:spacing w:before="0"/>
        <w:ind w:firstLine="567"/>
        <w:jc w:val="both"/>
        <w:outlineLvl w:val="0"/>
        <w:rPr>
          <w:b w:val="0"/>
          <w:sz w:val="24"/>
        </w:rPr>
      </w:pPr>
      <w:r>
        <w:rPr>
          <w:b w:val="0"/>
          <w:sz w:val="24"/>
        </w:rPr>
        <w:t xml:space="preserve">- прекращает блокирование в отношении денежных средств участников, заблокированных в размере задатка на лицевом счете на площадке, за исключением победителя аукциона или единственного участника аукциона (если извещением установлено перечисление задатка на реквизиты Оператора); </w:t>
      </w:r>
    </w:p>
    <w:p w14:paraId="B0000000">
      <w:pPr>
        <w:pStyle w:val="Style_15"/>
        <w:spacing w:before="0"/>
        <w:ind w:firstLine="567"/>
        <w:jc w:val="both"/>
        <w:outlineLvl w:val="0"/>
        <w:rPr>
          <w:b w:val="0"/>
          <w:sz w:val="24"/>
        </w:rPr>
      </w:pPr>
      <w:r>
        <w:rPr>
          <w:b w:val="0"/>
          <w:sz w:val="24"/>
        </w:rPr>
        <w:t xml:space="preserve">- размещает в открытой части ТС протокол об итогах (по решению Организатора процедуры). </w:t>
      </w:r>
    </w:p>
    <w:p w14:paraId="B1000000">
      <w:pPr>
        <w:ind w:firstLine="567"/>
        <w:jc w:val="both"/>
      </w:pPr>
    </w:p>
    <w:p w14:paraId="B2000000">
      <w:pPr>
        <w:tabs>
          <w:tab w:leader="none" w:pos="851" w:val="left"/>
          <w:tab w:leader="none" w:pos="993" w:val="left"/>
        </w:tabs>
        <w:ind w:firstLine="567"/>
        <w:jc w:val="center"/>
      </w:pPr>
      <w:r>
        <w:rPr>
          <w:b w:val="1"/>
        </w:rPr>
        <w:t>Сроки и порядок заключения договора купли-продажи.</w:t>
      </w:r>
    </w:p>
    <w:p w14:paraId="B3000000">
      <w:pPr>
        <w:widowControl w:val="0"/>
        <w:tabs>
          <w:tab w:leader="none" w:pos="567" w:val="left"/>
          <w:tab w:leader="none" w:pos="851" w:val="left"/>
        </w:tabs>
        <w:ind w:firstLine="567"/>
        <w:jc w:val="both"/>
      </w:pPr>
      <w:r>
        <w:t xml:space="preserve">Договор </w:t>
      </w:r>
      <w:r>
        <w:t>купли-продажи</w:t>
      </w:r>
      <w:r>
        <w:t xml:space="preserve"> земельного участка заключается в электронной форме (на электронной площадке) в соответствии с формой договора (приложение к настоящему информационному сообщению) и подписывается усиленной квалифицированной электронной подписью сторон такого договора.  </w:t>
      </w:r>
    </w:p>
    <w:p w14:paraId="B4000000">
      <w:pPr>
        <w:tabs>
          <w:tab w:leader="none" w:pos="558" w:val="left"/>
        </w:tabs>
        <w:ind w:firstLine="567"/>
        <w:jc w:val="both"/>
      </w:pPr>
      <w:r>
        <w:t xml:space="preserve">Заключение договора по результатам Аукциона не допускается ранее чем через десять дней со дня размещения протокола рассмотрения заявок в случае, если Аукцион признан несостоявшимся, либо протокола о результатах Аукциона на официальном сайте Российской Федерации для размещения информации о проведении торгов в сети «Интернет» </w:t>
      </w:r>
      <w:r>
        <w:fldChar w:fldCharType="begin"/>
      </w:r>
      <w:r>
        <w:instrText>HYPERLINK "http://www.torgi.gov.ru/new"</w:instrText>
      </w:r>
      <w:r>
        <w:fldChar w:fldCharType="separate"/>
      </w:r>
      <w:r>
        <w:t>www.torgi.gov.ru/new</w:t>
      </w:r>
      <w:r>
        <w:t>.</w:t>
      </w:r>
      <w:r>
        <w:fldChar w:fldCharType="end"/>
      </w:r>
      <w:r>
        <w:t xml:space="preserve"> </w:t>
      </w:r>
    </w:p>
    <w:p w14:paraId="B5000000">
      <w:pPr>
        <w:ind w:firstLine="567"/>
        <w:jc w:val="both"/>
      </w:pPr>
      <w:r>
        <w:t>Организатор Аукциона в течение 5 (пяти) дней после истечения десятидневного срока со дня размещения протокола определения участников/протокола рассмотрения заявок на официальном сайте, направляет победителю Аукциона/единственному, принявшим участие в Аукционе его</w:t>
      </w:r>
      <w:r>
        <w:t xml:space="preserve"> участнику/ единственному</w:t>
      </w:r>
      <w:r>
        <w:t xml:space="preserve"> </w:t>
      </w:r>
      <w:r>
        <w:t>участник</w:t>
      </w:r>
      <w:r>
        <w:t xml:space="preserve">у </w:t>
      </w:r>
      <w:r>
        <w:t xml:space="preserve">аукциона, подписанный проект договора </w:t>
      </w:r>
      <w:r>
        <w:t>купли-продажи земельного участка</w:t>
      </w:r>
      <w:r>
        <w:t xml:space="preserve">. </w:t>
      </w:r>
    </w:p>
    <w:p w14:paraId="B6000000">
      <w:pPr>
        <w:ind w:firstLine="567"/>
        <w:jc w:val="both"/>
      </w:pPr>
      <w:r>
        <w:t>Задаток, внесенный лицом, признанным победителем аукциона/единственным принявшим участие в аукционе его участником/лицом, признанным единственным участником аукциона/лицом, подавшим единственную заявку, с которым договор купли-продажи земельного участка заключается в установленном порядке, засчитывается в счет оплаты за него.</w:t>
      </w:r>
    </w:p>
    <w:p w14:paraId="B7000000">
      <w:pPr>
        <w:ind w:firstLine="567"/>
        <w:jc w:val="both"/>
      </w:pPr>
      <w:r>
        <w:rPr>
          <w:color w:val="000000"/>
        </w:rPr>
        <w:t>Срок о</w:t>
      </w:r>
      <w:r>
        <w:t xml:space="preserve">платы за земельный участок вносится в соответствии с договором купли-продажи земельного участка. </w:t>
      </w:r>
    </w:p>
    <w:p w14:paraId="B8000000">
      <w:pPr>
        <w:ind w:firstLine="567"/>
        <w:jc w:val="both"/>
      </w:pPr>
      <w:r>
        <w:t>Если договор купли-продажи земельного участка в течение 30 (тридцати) дней не со дня направления победителю аукциона не был им подписан, Организатор аукциона в течение 3 (трех) рабочих дней</w:t>
      </w:r>
      <w:r>
        <w:t xml:space="preserve"> предлагает заключить указанный договор участнику аукциона, который сделал предпоследнее предложение о цене предмета аукциона, по цене, предложенной победителем аукциона. </w:t>
      </w:r>
    </w:p>
    <w:p w14:paraId="B9000000">
      <w:pPr>
        <w:ind w:firstLine="567"/>
        <w:jc w:val="both"/>
      </w:pPr>
      <w:r>
        <w:t xml:space="preserve">При уклонении </w:t>
      </w:r>
      <w:r>
        <w:rPr>
          <w:color w:val="000000"/>
        </w:rPr>
        <w:t>(отказе)</w:t>
      </w:r>
      <w:r>
        <w:rPr>
          <w:color w:val="FF0000"/>
        </w:rPr>
        <w:t xml:space="preserve"> </w:t>
      </w:r>
      <w:r>
        <w:t>победителя</w:t>
      </w:r>
      <w:r>
        <w:rPr>
          <w:color w:val="2323DC"/>
        </w:rPr>
        <w:t xml:space="preserve"> </w:t>
      </w:r>
      <w:r>
        <w:t>аукциона от заключения в тридцатидневный срок договора купли-продажи земельного участка, задаток ему не возвращается, а победитель утрачивает право на заключе</w:t>
      </w:r>
      <w:r>
        <w:t xml:space="preserve">ние указанного договора </w:t>
      </w:r>
      <w:r>
        <w:t>и включается в реестр недобросовестных участников аукциона.</w:t>
      </w:r>
    </w:p>
    <w:p w14:paraId="BA000000">
      <w:pPr>
        <w:ind w:firstLine="567"/>
      </w:pPr>
      <w:r>
        <w:t xml:space="preserve">Аукцион признается несостоявшимся в следующих случаях:  </w:t>
      </w:r>
    </w:p>
    <w:p w14:paraId="BB000000">
      <w:pPr>
        <w:numPr>
          <w:ilvl w:val="0"/>
          <w:numId w:val="2"/>
        </w:numPr>
        <w:ind w:firstLine="567"/>
        <w:jc w:val="both"/>
      </w:pPr>
      <w:r>
        <w:t xml:space="preserve">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w:t>
      </w:r>
    </w:p>
    <w:p w14:paraId="BC000000">
      <w:pPr>
        <w:numPr>
          <w:ilvl w:val="0"/>
          <w:numId w:val="2"/>
        </w:numPr>
        <w:ind w:firstLine="567"/>
        <w:jc w:val="both"/>
      </w:pPr>
      <w:r>
        <w:t xml:space="preserve">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w:t>
      </w:r>
    </w:p>
    <w:p w14:paraId="BD000000">
      <w:pPr>
        <w:numPr>
          <w:ilvl w:val="0"/>
          <w:numId w:val="2"/>
        </w:numPr>
        <w:ind w:firstLine="567"/>
        <w:jc w:val="both"/>
      </w:pPr>
      <w:r>
        <w:t xml:space="preserve">в случае если в аукционе участвовал только один участник или в аукционе не принял участие ни один из участников аукциона.  </w:t>
      </w:r>
    </w:p>
    <w:p w14:paraId="BE000000">
      <w:pPr>
        <w:ind w:firstLine="567"/>
        <w:jc w:val="center"/>
        <w:rPr>
          <w:b w:val="1"/>
        </w:rPr>
      </w:pPr>
    </w:p>
    <w:p w14:paraId="BF000000">
      <w:pPr>
        <w:pStyle w:val="Style_16"/>
        <w:ind/>
        <w:jc w:val="center"/>
        <w:rPr>
          <w:b w:val="1"/>
        </w:rPr>
      </w:pPr>
      <w:r>
        <w:rPr>
          <w:b w:val="1"/>
        </w:rPr>
        <w:t>Размер платы Оператору электронной площадки</w:t>
      </w:r>
    </w:p>
    <w:p w14:paraId="C0000000">
      <w:pPr>
        <w:pStyle w:val="Style_16"/>
        <w:ind/>
        <w:jc w:val="center"/>
        <w:rPr>
          <w:b w:val="1"/>
        </w:rPr>
      </w:pPr>
    </w:p>
    <w:p w14:paraId="C1000000">
      <w:pPr>
        <w:pStyle w:val="Style_16"/>
        <w:ind w:firstLine="567"/>
        <w:jc w:val="both"/>
        <w:rPr>
          <w:color w:val="000000"/>
        </w:rPr>
      </w:pPr>
      <w:r>
        <w:t>З</w:t>
      </w:r>
      <w:r>
        <w:t xml:space="preserve">а участие в аукционе, взимаемой с лица признанного победителем электронного аукциона или иных лиц, с которыми в соответствии с </w:t>
      </w:r>
      <w:r>
        <w:rPr>
          <w:color w:val="0000FF"/>
        </w:rPr>
        <w:fldChar w:fldCharType="begin"/>
      </w:r>
      <w:r>
        <w:rPr>
          <w:color w:val="0000FF"/>
        </w:rPr>
        <w:instrText>HYPERLINK "consultantplus://offline/ref=B2F39596E4ADE88F95CB96683DF8096AAC3E498B169105384C2FF83D35B520CEDE1555DA04AC83CB3BE06380B49A152001CBBF83DAI0CAG"</w:instrText>
      </w:r>
      <w:r>
        <w:rPr>
          <w:color w:val="0000FF"/>
        </w:rPr>
        <w:fldChar w:fldCharType="separate"/>
      </w:r>
      <w:r>
        <w:rPr>
          <w:color w:val="0000FF"/>
        </w:rPr>
        <w:t>пунктами 13</w:t>
      </w:r>
      <w:r>
        <w:rPr>
          <w:color w:val="0000FF"/>
        </w:rPr>
        <w:fldChar w:fldCharType="end"/>
      </w:r>
      <w:r>
        <w:t xml:space="preserve">, </w:t>
      </w:r>
      <w:r>
        <w:rPr>
          <w:color w:val="0000FF"/>
        </w:rPr>
        <w:fldChar w:fldCharType="begin"/>
      </w:r>
      <w:r>
        <w:rPr>
          <w:color w:val="0000FF"/>
        </w:rPr>
        <w:instrText>HYPERLINK "consultantplus://offline/ref=B2F39596E4ADE88F95CB96683DF8096AAC3E498B169105384C2FF83D35B520CEDE1555DA05A583CB3BE06380B49A152001CBBF83DAI0CAG"</w:instrText>
      </w:r>
      <w:r>
        <w:rPr>
          <w:color w:val="0000FF"/>
        </w:rPr>
        <w:fldChar w:fldCharType="separate"/>
      </w:r>
      <w:r>
        <w:rPr>
          <w:color w:val="0000FF"/>
        </w:rPr>
        <w:t>14</w:t>
      </w:r>
      <w:r>
        <w:rPr>
          <w:color w:val="0000FF"/>
        </w:rPr>
        <w:fldChar w:fldCharType="end"/>
      </w:r>
      <w:r>
        <w:t xml:space="preserve">, </w:t>
      </w:r>
      <w:r>
        <w:rPr>
          <w:color w:val="0000FF"/>
        </w:rPr>
        <w:fldChar w:fldCharType="begin"/>
      </w:r>
      <w:r>
        <w:rPr>
          <w:color w:val="0000FF"/>
        </w:rPr>
        <w:instrText>HYPERLINK "consultantplus://offline/ref=B2F39596E4ADE88F95CB96683DF8096AAC3E498B169105384C2FF83D35B520CEDE1555DB0CA783CB3BE06380B49A152001CBBF83DAI0CAG"</w:instrText>
      </w:r>
      <w:r>
        <w:rPr>
          <w:color w:val="0000FF"/>
        </w:rPr>
        <w:fldChar w:fldCharType="separate"/>
      </w:r>
      <w:r>
        <w:rPr>
          <w:color w:val="0000FF"/>
        </w:rPr>
        <w:t>20</w:t>
      </w:r>
      <w:r>
        <w:rPr>
          <w:color w:val="0000FF"/>
        </w:rPr>
        <w:fldChar w:fldCharType="end"/>
      </w:r>
      <w:r>
        <w:t xml:space="preserve"> и </w:t>
      </w:r>
      <w:r>
        <w:rPr>
          <w:color w:val="0000FF"/>
        </w:rPr>
        <w:fldChar w:fldCharType="begin"/>
      </w:r>
      <w:r>
        <w:rPr>
          <w:color w:val="0000FF"/>
        </w:rPr>
        <w:instrText>HYPERLINK "consultantplus://offline/ref=B2F39596E4ADE88F95CB96683DF8096AAC3E498B169105384C2FF83D35B520CEDE1555DD0CA48A9C68AF62DCF2CC062201CBBD80C60B9C28I3C7G"</w:instrText>
      </w:r>
      <w:r>
        <w:rPr>
          <w:color w:val="0000FF"/>
        </w:rPr>
        <w:fldChar w:fldCharType="separate"/>
      </w:r>
      <w:r>
        <w:rPr>
          <w:color w:val="0000FF"/>
        </w:rPr>
        <w:t>25 статьи 39.12</w:t>
      </w:r>
      <w:r>
        <w:rPr>
          <w:color w:val="0000FF"/>
        </w:rPr>
        <w:fldChar w:fldCharType="end"/>
      </w:r>
      <w:r>
        <w:t xml:space="preserve"> Земельного Кодекса Российской Федерации заключается договор купли-продажи земельного участка, установлен в соответствии </w:t>
      </w:r>
      <w:r>
        <w:rPr>
          <w:color w:val="000000"/>
        </w:rPr>
        <w:t>с постановлением Правительства Российской Федерации от 10.05.2018 № 564 «О взимании операторами электронных площадок, операторами специализированных электронных площадок платы при проведении электронной процедуры, закрытой электронной процедуры и установлении ее предельных размеров»,</w:t>
      </w:r>
      <w:r>
        <w:t xml:space="preserve"> Регламентом Оператора электронной площадки и Инструкциями Претендента/Арендатора, размещенными на электронной площадке по адресу в информационно-телекоммуникационной сети «Интернет»: https://www.rts-tender.ru/tariffs/platform-property-sales-tariffs (Гарантийное обеспечение оплаты оказания услуг). </w:t>
      </w:r>
    </w:p>
    <w:p w14:paraId="C2000000">
      <w:pPr>
        <w:ind w:firstLine="567"/>
        <w:jc w:val="center"/>
        <w:rPr>
          <w:b w:val="1"/>
        </w:rPr>
      </w:pPr>
    </w:p>
    <w:p w14:paraId="C3000000">
      <w:pPr>
        <w:ind w:firstLine="567"/>
        <w:jc w:val="center"/>
        <w:rPr>
          <w:b w:val="1"/>
        </w:rPr>
      </w:pPr>
      <w:r>
        <w:rPr>
          <w:b w:val="1"/>
        </w:rPr>
        <w:t xml:space="preserve">Порядок ознакомления с документами </w:t>
      </w:r>
    </w:p>
    <w:p w14:paraId="C4000000">
      <w:pPr>
        <w:ind w:firstLine="567"/>
        <w:jc w:val="center"/>
        <w:rPr>
          <w:b w:val="1"/>
        </w:rPr>
      </w:pPr>
      <w:r>
        <w:rPr>
          <w:b w:val="1"/>
        </w:rPr>
        <w:t>и информацией о земельных участках.</w:t>
      </w:r>
    </w:p>
    <w:p w14:paraId="C5000000">
      <w:pPr>
        <w:ind w:firstLine="567"/>
        <w:jc w:val="center"/>
        <w:rPr>
          <w:b w:val="1"/>
        </w:rPr>
      </w:pPr>
    </w:p>
    <w:p w14:paraId="C6000000">
      <w:pPr>
        <w:widowControl w:val="0"/>
        <w:tabs>
          <w:tab w:leader="none" w:pos="567" w:val="left"/>
          <w:tab w:leader="none" w:pos="3600" w:val="left"/>
        </w:tabs>
        <w:ind w:firstLine="567"/>
        <w:jc w:val="both"/>
      </w:pPr>
      <w:r>
        <w:t>Проведение осмотра осуществляется заинтересованными лицами самостоятельно.</w:t>
      </w:r>
    </w:p>
    <w:p w14:paraId="C7000000">
      <w:pPr>
        <w:ind w:firstLine="567"/>
        <w:jc w:val="both"/>
      </w:pPr>
      <w:r>
        <w:t xml:space="preserve">Участники аукциона могут ознакомиться с информацией о предмете торгов, с условиями договора </w:t>
      </w:r>
      <w:r>
        <w:t>купли-</w:t>
      </w:r>
      <w:r>
        <w:t>продажи</w:t>
      </w:r>
      <w:r>
        <w:t xml:space="preserve"> земельных участков, сведениями о </w:t>
      </w:r>
      <w:r>
        <w:t xml:space="preserve">возможности </w:t>
      </w:r>
      <w:r>
        <w:t xml:space="preserve">подключения объектов к сетям инженерно-технического обеспечения в </w:t>
      </w:r>
      <w:r>
        <w:t>администрации Ленинского городского поселения</w:t>
      </w:r>
      <w:r>
        <w:t xml:space="preserve"> (</w:t>
      </w:r>
      <w:r>
        <w:t>каб</w:t>
      </w:r>
      <w:r>
        <w:t>.</w:t>
      </w:r>
      <w:r>
        <w:t xml:space="preserve"> 5, по тел. 8(</w:t>
      </w:r>
      <w:r>
        <w:t>833</w:t>
      </w:r>
      <w:r>
        <w:t>45</w:t>
      </w:r>
      <w:r>
        <w:t>)</w:t>
      </w:r>
      <w:r>
        <w:t>2-18-60, 8-953-685-59-88</w:t>
      </w:r>
      <w:r>
        <w:t>)</w:t>
      </w:r>
      <w:r>
        <w:t xml:space="preserve">, </w:t>
      </w:r>
      <w:r>
        <w:t xml:space="preserve">на официальном сайте Российской Федерации для размещения информации о проведении торгов </w:t>
      </w:r>
      <w:r>
        <w:t>http</w:t>
      </w:r>
      <w:r>
        <w:t>://</w:t>
      </w:r>
      <w:r>
        <w:t>www</w:t>
      </w:r>
      <w:r>
        <w:t>.</w:t>
      </w:r>
      <w:r>
        <w:t>torgi</w:t>
      </w:r>
      <w:r>
        <w:t>.</w:t>
      </w:r>
      <w:r>
        <w:t>gov</w:t>
      </w:r>
      <w:r>
        <w:t>.</w:t>
      </w:r>
      <w:r>
        <w:t>ru</w:t>
      </w:r>
      <w:r>
        <w:t xml:space="preserve">, на электронной торговой площадке </w:t>
      </w:r>
      <w:r>
        <w:t>http</w:t>
      </w:r>
      <w:r>
        <w:t>://</w:t>
      </w:r>
      <w:r>
        <w:t>www</w:t>
      </w:r>
      <w:r>
        <w:t>.</w:t>
      </w:r>
      <w:r>
        <w:t>sberbank</w:t>
      </w:r>
      <w:r>
        <w:t>-</w:t>
      </w:r>
      <w:r>
        <w:t>ast</w:t>
      </w:r>
      <w:r>
        <w:t>.</w:t>
      </w:r>
      <w:r>
        <w:t>ru</w:t>
      </w:r>
      <w:r>
        <w:t xml:space="preserve">, </w:t>
      </w:r>
      <w:r>
        <w:t xml:space="preserve">на официальном сайте на официальном сайте </w:t>
      </w:r>
      <w:r>
        <w:t>Ленинского городского поселения</w:t>
      </w:r>
      <w:r>
        <w:t xml:space="preserve"> </w:t>
      </w:r>
      <w:r>
        <w:rPr>
          <w:rStyle w:val="Style_4_ch"/>
        </w:rPr>
        <w:fldChar w:fldCharType="begin"/>
      </w:r>
      <w:r>
        <w:rPr>
          <w:rStyle w:val="Style_4_ch"/>
        </w:rPr>
        <w:instrText>HYPERLINK "https://lengorpos.narod.ru"</w:instrText>
      </w:r>
      <w:r>
        <w:rPr>
          <w:rStyle w:val="Style_4_ch"/>
        </w:rPr>
        <w:fldChar w:fldCharType="separate"/>
      </w:r>
      <w:r>
        <w:rPr>
          <w:rStyle w:val="Style_4_ch"/>
        </w:rPr>
        <w:t>https://lengorpos.narod.ru</w:t>
      </w:r>
      <w:r>
        <w:rPr>
          <w:rStyle w:val="Style_4_ch"/>
        </w:rPr>
        <w:fldChar w:fldCharType="end"/>
      </w:r>
      <w:r>
        <w:t xml:space="preserve"> </w:t>
      </w:r>
      <w:r>
        <w:t>.</w:t>
      </w:r>
    </w:p>
    <w:p w14:paraId="C8000000">
      <w:pPr>
        <w:ind w:firstLine="567"/>
        <w:jc w:val="both"/>
      </w:pPr>
      <w:r>
        <w:t xml:space="preserve">11.3. </w:t>
      </w:r>
      <w:r>
        <w:t>Все вопросы, касающиеся проведения аукциона и не нашедшие отражения в настоящем извещении, регулируются законодательством Российской Федерации.</w:t>
      </w:r>
    </w:p>
    <w:p w14:paraId="C9000000">
      <w:pPr>
        <w:pStyle w:val="Style_2"/>
        <w:ind w:firstLine="567"/>
      </w:pPr>
      <w:r>
        <w:t>Приложения к извещению о проведении аукциона являются его неотъемлемой частью:</w:t>
      </w:r>
    </w:p>
    <w:p w14:paraId="CA000000">
      <w:pPr>
        <w:pStyle w:val="Style_2"/>
        <w:spacing w:line="240" w:lineRule="auto"/>
        <w:ind w:firstLine="0" w:left="567"/>
      </w:pPr>
      <w:r>
        <w:t xml:space="preserve">Приложение 1. </w:t>
      </w:r>
      <w:r>
        <w:t xml:space="preserve">Заявка на участие в электронном аукционе по продаже в собственность </w:t>
      </w:r>
    </w:p>
    <w:p w14:paraId="CB000000">
      <w:pPr>
        <w:pStyle w:val="Style_2"/>
        <w:spacing w:line="240" w:lineRule="auto"/>
        <w:ind w:firstLine="0" w:left="567"/>
      </w:pPr>
      <w:r>
        <w:t xml:space="preserve">                           </w:t>
      </w:r>
      <w:r>
        <w:t>земельного участка</w:t>
      </w:r>
    </w:p>
    <w:p w14:paraId="CC000000">
      <w:pPr>
        <w:pStyle w:val="Style_2"/>
        <w:spacing w:line="240" w:lineRule="auto"/>
        <w:ind w:firstLine="0" w:left="567"/>
      </w:pPr>
      <w:r>
        <w:t xml:space="preserve">Приложение 2. </w:t>
      </w:r>
      <w:r>
        <w:t>Проект договор</w:t>
      </w:r>
      <w:r>
        <w:t>а</w:t>
      </w:r>
      <w:r>
        <w:t xml:space="preserve"> </w:t>
      </w:r>
      <w:r>
        <w:t>купли-продажи</w:t>
      </w:r>
      <w:r>
        <w:t xml:space="preserve"> земельн</w:t>
      </w:r>
      <w:r>
        <w:t>ого</w:t>
      </w:r>
      <w:r>
        <w:t xml:space="preserve"> участк</w:t>
      </w:r>
      <w:r>
        <w:t>а.</w:t>
      </w:r>
    </w:p>
    <w:p w14:paraId="CD000000">
      <w:pPr>
        <w:tabs>
          <w:tab w:leader="none" w:pos="10490" w:val="left"/>
        </w:tabs>
        <w:ind w:firstLine="567"/>
        <w:jc w:val="both"/>
      </w:pPr>
      <w:r>
        <w:t xml:space="preserve">Приложение 3. Выписка из Правил землепользования и застройки Ленинского городского </w:t>
      </w:r>
    </w:p>
    <w:p w14:paraId="CE000000">
      <w:pPr>
        <w:tabs>
          <w:tab w:leader="none" w:pos="10490" w:val="left"/>
        </w:tabs>
        <w:ind w:firstLine="567"/>
        <w:jc w:val="both"/>
      </w:pPr>
      <w:r>
        <w:t xml:space="preserve">                           поселения.</w:t>
      </w:r>
    </w:p>
    <w:p w14:paraId="CF000000">
      <w:pPr>
        <w:tabs>
          <w:tab w:leader="none" w:pos="10490" w:val="left"/>
        </w:tabs>
        <w:ind w:firstLine="567"/>
        <w:jc w:val="both"/>
      </w:pPr>
      <w:r>
        <w:t xml:space="preserve">                          Технические условия на подключение к сетям инженерно-технического      </w:t>
      </w:r>
    </w:p>
    <w:p w14:paraId="D0000000">
      <w:pPr>
        <w:tabs>
          <w:tab w:leader="none" w:pos="10490" w:val="left"/>
        </w:tabs>
        <w:ind w:firstLine="567"/>
        <w:jc w:val="both"/>
      </w:pPr>
      <w:r>
        <w:t xml:space="preserve">                          обеспечения на земельный участок </w:t>
      </w:r>
    </w:p>
    <w:p w14:paraId="D1000000">
      <w:pPr>
        <w:tabs>
          <w:tab w:leader="none" w:pos="10490" w:val="left"/>
        </w:tabs>
        <w:ind w:firstLine="567"/>
        <w:jc w:val="both"/>
      </w:pPr>
      <w:r>
        <w:tab/>
      </w:r>
    </w:p>
    <w:p w14:paraId="D2000000">
      <w:pPr>
        <w:tabs>
          <w:tab w:leader="none" w:pos="0" w:val="left"/>
          <w:tab w:leader="none" w:pos="4536" w:val="left"/>
        </w:tabs>
        <w:ind w:right="-1"/>
        <w:jc w:val="both"/>
      </w:pPr>
    </w:p>
    <w:p w14:paraId="D3000000">
      <w:pPr>
        <w:pStyle w:val="Style_5"/>
        <w:ind w:firstLine="709"/>
        <w:jc w:val="center"/>
        <w:rPr>
          <w:b w:val="1"/>
        </w:rPr>
      </w:pPr>
      <w:r>
        <w:rPr>
          <w:b w:val="1"/>
        </w:rPr>
        <w:t>ПРИЛОЖЕНИЯ</w:t>
      </w:r>
    </w:p>
    <w:p w14:paraId="D4000000">
      <w:pPr>
        <w:pStyle w:val="Style_5"/>
        <w:ind w:firstLine="709"/>
        <w:jc w:val="right"/>
        <w:rPr>
          <w:sz w:val="20"/>
        </w:rPr>
      </w:pPr>
      <w:r>
        <w:rPr>
          <w:sz w:val="20"/>
        </w:rPr>
        <w:t>Приложение 1</w:t>
      </w:r>
    </w:p>
    <w:p w14:paraId="D5000000">
      <w:pPr>
        <w:pStyle w:val="Style_5"/>
        <w:ind w:firstLine="709"/>
        <w:jc w:val="right"/>
        <w:rPr>
          <w:sz w:val="20"/>
        </w:rPr>
      </w:pPr>
      <w:r>
        <w:rPr>
          <w:sz w:val="20"/>
        </w:rPr>
        <w:t xml:space="preserve">к </w:t>
      </w:r>
      <w:r>
        <w:rPr>
          <w:sz w:val="20"/>
        </w:rPr>
        <w:t>Извещению</w:t>
      </w:r>
    </w:p>
    <w:p w14:paraId="D6000000">
      <w:pPr>
        <w:pStyle w:val="Style_5"/>
        <w:ind w:firstLine="709"/>
        <w:jc w:val="right"/>
        <w:rPr>
          <w:sz w:val="20"/>
        </w:rPr>
      </w:pPr>
    </w:p>
    <w:p w14:paraId="D7000000">
      <w:pPr>
        <w:pStyle w:val="Style_5"/>
        <w:ind w:firstLine="709"/>
        <w:jc w:val="right"/>
        <w:rPr>
          <w:sz w:val="20"/>
        </w:rPr>
      </w:pPr>
    </w:p>
    <w:p w14:paraId="D8000000">
      <w:pPr>
        <w:ind/>
        <w:jc w:val="center"/>
        <w:rPr>
          <w:b w:val="1"/>
        </w:rPr>
      </w:pPr>
      <w:r>
        <w:rPr>
          <w:b w:val="1"/>
        </w:rPr>
        <w:t>Заявка на участие в электронном аукционе по продаже в собственность земельного участка</w:t>
      </w:r>
    </w:p>
    <w:p w14:paraId="D9000000">
      <w:pPr>
        <w:ind/>
        <w:jc w:val="center"/>
        <w:rPr>
          <w:b w:val="1"/>
        </w:rPr>
      </w:pPr>
    </w:p>
    <w:p w14:paraId="DA000000">
      <w:pPr>
        <w:rPr>
          <w:b w:val="1"/>
        </w:rPr>
      </w:pPr>
      <w:r>
        <w:t>от_________________________</w:t>
      </w:r>
      <w:r>
        <w:rPr>
          <w:b w:val="1"/>
        </w:rPr>
        <w:t>___________________________________________________</w:t>
      </w:r>
    </w:p>
    <w:p w14:paraId="DB000000">
      <w:pPr>
        <w:ind/>
        <w:jc w:val="center"/>
        <w:rPr>
          <w:sz w:val="20"/>
        </w:rPr>
      </w:pPr>
      <w:r>
        <w:rPr>
          <w:sz w:val="20"/>
        </w:rPr>
        <w:t xml:space="preserve">(ФИО </w:t>
      </w:r>
      <w:r>
        <w:rPr>
          <w:sz w:val="20"/>
        </w:rPr>
        <w:t>лица</w:t>
      </w:r>
      <w:r>
        <w:rPr>
          <w:sz w:val="20"/>
        </w:rPr>
        <w:t xml:space="preserve"> подавшего заявку)</w:t>
      </w:r>
    </w:p>
    <w:p w14:paraId="DC000000">
      <w:pPr>
        <w:ind w:firstLine="709"/>
        <w:jc w:val="both"/>
      </w:pPr>
      <w:r>
        <w:t>1. Адрес заявителя: _________________________________________________</w:t>
      </w:r>
    </w:p>
    <w:p w14:paraId="DD000000">
      <w:pPr>
        <w:ind/>
        <w:jc w:val="both"/>
      </w:pPr>
      <w:r>
        <w:t>_________________________________________________________________________________</w:t>
      </w:r>
    </w:p>
    <w:p w14:paraId="DE000000">
      <w:pPr>
        <w:ind/>
        <w:jc w:val="both"/>
      </w:pPr>
      <w:r>
        <w:t>_________________________________________________________________________________</w:t>
      </w:r>
    </w:p>
    <w:p w14:paraId="DF000000">
      <w:pPr>
        <w:ind w:firstLine="709"/>
        <w:jc w:val="both"/>
      </w:pPr>
      <w:r>
        <w:t>2. Паспорт серии __________ № _____________ выданный ________________________</w:t>
      </w:r>
    </w:p>
    <w:p w14:paraId="E0000000">
      <w:pPr>
        <w:ind/>
        <w:jc w:val="both"/>
      </w:pPr>
      <w:r>
        <w:t>________________________________________________ от ______________________________</w:t>
      </w:r>
    </w:p>
    <w:p w14:paraId="E1000000">
      <w:pPr>
        <w:ind w:firstLine="709"/>
        <w:jc w:val="both"/>
      </w:pPr>
      <w:r>
        <w:t xml:space="preserve">3. Платежные реквизиты, счет в </w:t>
      </w:r>
      <w:r>
        <w:t>банке,_</w:t>
      </w:r>
      <w:r>
        <w:t>____________________________________________ ___________________________________________________________________________</w:t>
      </w:r>
    </w:p>
    <w:p w14:paraId="E2000000">
      <w:pPr>
        <w:ind w:firstLine="709"/>
        <w:jc w:val="both"/>
      </w:pPr>
      <w:r>
        <w:t>ИНН: _____________________</w:t>
      </w:r>
      <w:r>
        <w:t xml:space="preserve">_;   </w:t>
      </w:r>
      <w:r>
        <w:t xml:space="preserve">      Тел.:_______________________</w:t>
      </w:r>
    </w:p>
    <w:p w14:paraId="E3000000"/>
    <w:p w14:paraId="E4000000">
      <w:pPr>
        <w:ind w:firstLine="709"/>
        <w:jc w:val="both"/>
      </w:pPr>
      <w:r>
        <w:t xml:space="preserve">4. Изучив данные информационного сообщения, изъявляю желание приобрести в собственность земельный участок, площадью _______ </w:t>
      </w:r>
      <w:r>
        <w:t>кв.м</w:t>
      </w:r>
      <w:r>
        <w:t xml:space="preserve">. с кадастровым номером ___________________________, расположенный по адресу: </w:t>
      </w:r>
      <w:r>
        <w:t>Кировская область, Шабалинский район</w:t>
      </w:r>
      <w:r>
        <w:t>, ____</w:t>
      </w:r>
      <w:r>
        <w:t>______________</w:t>
      </w:r>
      <w:r>
        <w:t>___________________________________________________________</w:t>
      </w:r>
    </w:p>
    <w:p w14:paraId="E5000000">
      <w:pPr>
        <w:ind/>
        <w:jc w:val="both"/>
      </w:pPr>
      <w:r>
        <w:t>___________________________________________________________________________________</w:t>
      </w:r>
    </w:p>
    <w:p w14:paraId="E6000000">
      <w:pPr>
        <w:ind/>
        <w:jc w:val="both"/>
      </w:pPr>
      <w:r>
        <w:t>(лот № ___), для ______</w:t>
      </w:r>
      <w:r>
        <w:t>_________</w:t>
      </w:r>
      <w:r>
        <w:t>______________________________________________________</w:t>
      </w:r>
    </w:p>
    <w:p w14:paraId="E7000000">
      <w:pPr>
        <w:keepNext w:val="1"/>
        <w:keepLines w:val="1"/>
        <w:tabs>
          <w:tab w:leader="none" w:pos="567" w:val="left"/>
        </w:tabs>
        <w:ind/>
        <w:jc w:val="both"/>
      </w:pPr>
      <w:r>
        <w:t xml:space="preserve"> размещенным:</w:t>
      </w:r>
    </w:p>
    <w:p w14:paraId="E8000000">
      <w:pPr>
        <w:ind w:firstLine="567"/>
        <w:jc w:val="both"/>
      </w:pPr>
      <w:r>
        <w:t>- в информационно-телекоммуникационной  сети «Интернет» на официальных сайтах Российской Федерации для размещения информации о проведении торгов</w:t>
      </w:r>
      <w:r>
        <w:t xml:space="preserve"> </w:t>
      </w:r>
      <w:r>
        <w:rPr>
          <w:rStyle w:val="Style_12_ch"/>
          <w:b w:val="1"/>
          <w:i w:val="1"/>
          <w:color w:val="000000"/>
          <w:u w:val="none"/>
        </w:rPr>
        <w:fldChar w:fldCharType="begin"/>
      </w:r>
      <w:r>
        <w:rPr>
          <w:rStyle w:val="Style_12_ch"/>
          <w:b w:val="1"/>
          <w:i w:val="1"/>
          <w:color w:val="000000"/>
          <w:u w:val="none"/>
        </w:rPr>
        <w:instrText>HYPERLINK "http://torgi.gov.ru/"</w:instrText>
      </w:r>
      <w:r>
        <w:rPr>
          <w:rStyle w:val="Style_12_ch"/>
          <w:b w:val="1"/>
          <w:i w:val="1"/>
          <w:color w:val="000000"/>
          <w:u w:val="none"/>
        </w:rPr>
        <w:fldChar w:fldCharType="separate"/>
      </w:r>
      <w:r>
        <w:rPr>
          <w:rStyle w:val="Style_12_ch"/>
          <w:b w:val="1"/>
          <w:i w:val="1"/>
          <w:color w:val="000000"/>
          <w:u w:val="none"/>
        </w:rPr>
        <w:t>http://torgi.gov.ru</w:t>
      </w:r>
      <w:r>
        <w:rPr>
          <w:rStyle w:val="Style_12_ch"/>
          <w:b w:val="1"/>
          <w:i w:val="1"/>
          <w:color w:val="000000"/>
          <w:u w:val="none"/>
        </w:rPr>
        <w:fldChar w:fldCharType="end"/>
      </w:r>
      <w:r>
        <w:rPr>
          <w:b w:val="1"/>
          <w:i w:val="1"/>
        </w:rPr>
        <w:t>,</w:t>
      </w:r>
      <w:r>
        <w:t xml:space="preserve"> </w:t>
      </w:r>
      <w:r>
        <w:t xml:space="preserve">на сайте администрации </w:t>
      </w:r>
      <w:r>
        <w:t>Ленинского городского поселения</w:t>
      </w:r>
      <w:r>
        <w:t xml:space="preserve"> </w:t>
      </w:r>
      <w:r>
        <w:rPr>
          <w:rStyle w:val="Style_4_ch"/>
          <w:b w:val="1"/>
          <w:i w:val="1"/>
        </w:rPr>
        <w:fldChar w:fldCharType="begin"/>
      </w:r>
      <w:r>
        <w:rPr>
          <w:rStyle w:val="Style_4_ch"/>
          <w:b w:val="1"/>
          <w:i w:val="1"/>
        </w:rPr>
        <w:instrText>HYPERLINK "https://lengorpos.narod.ru"</w:instrText>
      </w:r>
      <w:r>
        <w:rPr>
          <w:rStyle w:val="Style_4_ch"/>
          <w:b w:val="1"/>
          <w:i w:val="1"/>
        </w:rPr>
        <w:fldChar w:fldCharType="separate"/>
      </w:r>
      <w:r>
        <w:rPr>
          <w:rStyle w:val="Style_4_ch"/>
          <w:b w:val="1"/>
          <w:i w:val="1"/>
        </w:rPr>
        <w:t>https://</w:t>
      </w:r>
      <w:r>
        <w:rPr>
          <w:rStyle w:val="Style_4_ch"/>
          <w:b w:val="1"/>
          <w:i w:val="1"/>
        </w:rPr>
        <w:t>lengorpos</w:t>
      </w:r>
      <w:r>
        <w:rPr>
          <w:rStyle w:val="Style_4_ch"/>
          <w:b w:val="1"/>
          <w:i w:val="1"/>
        </w:rPr>
        <w:t>.</w:t>
      </w:r>
      <w:r>
        <w:rPr>
          <w:rStyle w:val="Style_4_ch"/>
          <w:b w:val="1"/>
          <w:i w:val="1"/>
        </w:rPr>
        <w:t>narod</w:t>
      </w:r>
      <w:r>
        <w:rPr>
          <w:rStyle w:val="Style_4_ch"/>
          <w:b w:val="1"/>
          <w:i w:val="1"/>
        </w:rPr>
        <w:t>.ru</w:t>
      </w:r>
      <w:r>
        <w:rPr>
          <w:rStyle w:val="Style_4_ch"/>
          <w:b w:val="1"/>
          <w:i w:val="1"/>
        </w:rPr>
        <w:fldChar w:fldCharType="end"/>
      </w:r>
      <w:r>
        <w:t>,</w:t>
      </w:r>
      <w:r>
        <w:t xml:space="preserve"> </w:t>
      </w:r>
      <w:r>
        <w:t xml:space="preserve">на электронной площадке </w:t>
      </w:r>
      <w:r>
        <w:rPr>
          <w:rStyle w:val="Style_4_ch"/>
        </w:rPr>
        <w:fldChar w:fldCharType="begin"/>
      </w:r>
      <w:r>
        <w:rPr>
          <w:rStyle w:val="Style_4_ch"/>
        </w:rPr>
        <w:instrText>HYPERLINK "http://utp.sberbank-ast.ru/"</w:instrText>
      </w:r>
      <w:r>
        <w:rPr>
          <w:rStyle w:val="Style_4_ch"/>
        </w:rPr>
        <w:fldChar w:fldCharType="separate"/>
      </w:r>
      <w:r>
        <w:rPr>
          <w:rStyle w:val="Style_4_ch"/>
        </w:rPr>
        <w:t>http://utp.sberbank-ast.ru/</w:t>
      </w:r>
      <w:r>
        <w:rPr>
          <w:rStyle w:val="Style_4_ch"/>
        </w:rPr>
        <w:fldChar w:fldCharType="end"/>
      </w:r>
    </w:p>
    <w:p w14:paraId="E9000000">
      <w:pPr>
        <w:ind w:firstLine="567"/>
        <w:jc w:val="both"/>
      </w:pPr>
      <w:r>
        <w:t>Заявитель подтверждает, что он располагает данными об организаторе аукциона, предмете аукциона, начальной цене предмета аукциона, величине повышения начальной цены («шаг аукциона»), времени и месте проведения аукциона, порядке его проведения, в том числе об оформлении участия в аукционе, порядке определения победителя, заключения договора купли-продажи и его условиях, в том числе по оплате размера стоимости земельного участка, последствиях уклонения или отказа от подписания протокола о результатах аукциона, договора купли-продажи земельного участка.</w:t>
      </w:r>
    </w:p>
    <w:p w14:paraId="EA000000">
      <w:pPr>
        <w:ind w:firstLine="708"/>
        <w:jc w:val="both"/>
      </w:pPr>
      <w:r>
        <w:t>Заявитель подтверждает, что на дату подписания настоящей заявки он ознакомлен с условиями освоения земельного участка, указанного в извещении о проведении аукциона.</w:t>
      </w:r>
    </w:p>
    <w:p w14:paraId="EB000000">
      <w:pPr>
        <w:ind w:firstLine="708"/>
        <w:jc w:val="both"/>
      </w:pPr>
      <w:r>
        <w:t>Заявитель подтверждает, что на дату подписания настоящей заявки он ознакомлен с порядком отмены аукциона, а также порядком внесения изменений в извещение и документацию об аукционе.</w:t>
      </w:r>
    </w:p>
    <w:p w14:paraId="EC000000">
      <w:pPr>
        <w:ind w:firstLine="708"/>
        <w:jc w:val="both"/>
      </w:pPr>
      <w:r>
        <w:t>Подавая настоящую заявку на участие в аукционе, Заявитель обязуется соблюдать условия его проведения, содержащиеся в извещении.</w:t>
      </w:r>
    </w:p>
    <w:p w14:paraId="ED000000">
      <w:pPr>
        <w:ind w:firstLine="708"/>
        <w:jc w:val="both"/>
      </w:pPr>
      <w:r>
        <w:t>Заявитель подтверждает, что на дату подписания настоящей заявки он ознакомлен с документами, содержащими сведения о земельном участке, а также ему была предоставлена возможность ознакомиться с состоянием земельного участка в результате осмотра, который Заявитель мог осуществить самостоятельно и претензий не имеет.</w:t>
      </w:r>
    </w:p>
    <w:p w14:paraId="EE000000">
      <w:pPr>
        <w:ind w:firstLine="708"/>
        <w:jc w:val="both"/>
      </w:pPr>
      <w:r>
        <w:t>Заявитель согласен на участие в электронном аукционе на указанных условиях.</w:t>
      </w:r>
    </w:p>
    <w:p w14:paraId="EF000000">
      <w:pPr>
        <w:ind w:firstLine="708"/>
        <w:jc w:val="both"/>
      </w:pPr>
      <w:r>
        <w:t>В случае признания победителем аукциона Заявитель обязуется:</w:t>
      </w:r>
    </w:p>
    <w:p w14:paraId="F0000000">
      <w:pPr>
        <w:ind w:firstLine="708"/>
        <w:jc w:val="both"/>
      </w:pPr>
      <w:r>
        <w:t>– подписать протокол о результатах аукциона в день его проведения;</w:t>
      </w:r>
    </w:p>
    <w:p w14:paraId="F1000000">
      <w:pPr>
        <w:ind w:firstLine="708"/>
        <w:jc w:val="both"/>
      </w:pPr>
      <w:r>
        <w:t>– представить документы, необходимые для заключения договора купли-продажи земельного участка;</w:t>
      </w:r>
    </w:p>
    <w:p w14:paraId="F2000000">
      <w:pPr>
        <w:ind w:firstLine="709"/>
        <w:jc w:val="both"/>
      </w:pPr>
      <w:r>
        <w:t xml:space="preserve">– заключить в тридцатидневный срок со дня подписания протокола о результатах аукциона договор купли-продажи земельного участка, принять земельный участок по акту приема-передачи;  </w:t>
      </w:r>
    </w:p>
    <w:p w14:paraId="F3000000">
      <w:pPr>
        <w:ind w:firstLine="708"/>
        <w:jc w:val="both"/>
      </w:pPr>
      <w:r>
        <w:t xml:space="preserve">– произвести за свой счет государственную регистрацию договора купли-продажи земельного участка. </w:t>
      </w:r>
    </w:p>
    <w:p w14:paraId="F4000000">
      <w:pPr>
        <w:ind w:firstLine="708"/>
        <w:jc w:val="both"/>
      </w:pPr>
      <w:r>
        <w:t xml:space="preserve">Предварительно согласен на использование организатором аукциона персональных данных согласно ст. 3 Федерального закона от 27 июля 2006 г. № 152-ФЗ «О персональных данных» в целях, определенных п. 15, 16 ст. 39.12 Земельного кодекса Российской Федерации.   </w:t>
      </w:r>
    </w:p>
    <w:p w14:paraId="F5000000">
      <w:pPr>
        <w:ind w:firstLine="708"/>
        <w:jc w:val="both"/>
      </w:pPr>
      <w:r>
        <w:t>Заявитель осведомлен о том, что он вправе отозвать настоящую заявку в порядке, установленном в документации об аукционе.</w:t>
      </w:r>
    </w:p>
    <w:p w14:paraId="F6000000">
      <w:pPr>
        <w:ind w:firstLine="709"/>
        <w:jc w:val="both"/>
      </w:pPr>
      <w:r>
        <w:t>5. Я согласен с тем, что в случае признания меня победителем аукциона и моего отказа от заключения договора купли-продажи земельного участка либо не внесения в срок установленной суммы платежа, сумма внесенного мною задатка остаётся в распоряжении продавца.</w:t>
      </w:r>
    </w:p>
    <w:p w14:paraId="F7000000">
      <w:pPr>
        <w:ind w:firstLine="709"/>
        <w:jc w:val="both"/>
      </w:pPr>
      <w:r>
        <w:t>6. До подписания договора купли-продажи земельного участка настоящая заявка вместе с протоколом будет считаться имеющ</w:t>
      </w:r>
      <w:r>
        <w:t xml:space="preserve">ую </w:t>
      </w:r>
      <w:r>
        <w:t>силу</w:t>
      </w:r>
      <w:r>
        <w:t xml:space="preserve"> </w:t>
      </w:r>
      <w:r>
        <w:t>договора</w:t>
      </w:r>
      <w:r>
        <w:t>,</w:t>
      </w:r>
      <w:r>
        <w:t xml:space="preserve"> между </w:t>
      </w:r>
      <w:r>
        <w:t>Заявителем и организатором аукциона.</w:t>
      </w:r>
    </w:p>
    <w:p w14:paraId="F8000000">
      <w:pPr>
        <w:ind w:firstLine="709"/>
        <w:jc w:val="both"/>
      </w:pPr>
    </w:p>
    <w:p w14:paraId="F9000000">
      <w:pPr>
        <w:ind w:firstLine="709"/>
        <w:jc w:val="both"/>
      </w:pPr>
    </w:p>
    <w:p w14:paraId="FA000000">
      <w:pPr>
        <w:ind/>
        <w:jc w:val="right"/>
        <w:rPr>
          <w:b w:val="1"/>
        </w:rPr>
      </w:pPr>
    </w:p>
    <w:p w14:paraId="FB000000">
      <w:pPr>
        <w:spacing w:after="200" w:line="276" w:lineRule="auto"/>
        <w:ind/>
        <w:rPr>
          <w:b w:val="1"/>
          <w:sz w:val="22"/>
        </w:rPr>
      </w:pPr>
    </w:p>
    <w:p w14:paraId="FC000000">
      <w:pPr>
        <w:spacing w:after="200" w:line="276" w:lineRule="auto"/>
        <w:ind/>
        <w:rPr>
          <w:b w:val="1"/>
          <w:sz w:val="22"/>
        </w:rPr>
      </w:pPr>
    </w:p>
    <w:p w14:paraId="FD000000">
      <w:pPr>
        <w:spacing w:after="200" w:line="276" w:lineRule="auto"/>
        <w:ind/>
        <w:rPr>
          <w:b w:val="1"/>
          <w:sz w:val="22"/>
        </w:rPr>
      </w:pPr>
    </w:p>
    <w:p w14:paraId="FE000000">
      <w:pPr>
        <w:spacing w:after="200" w:line="276" w:lineRule="auto"/>
        <w:ind/>
        <w:rPr>
          <w:b w:val="1"/>
          <w:sz w:val="22"/>
        </w:rPr>
      </w:pPr>
    </w:p>
    <w:p w14:paraId="FF000000">
      <w:pPr>
        <w:spacing w:after="200" w:line="276" w:lineRule="auto"/>
        <w:ind/>
        <w:rPr>
          <w:b w:val="1"/>
          <w:sz w:val="22"/>
        </w:rPr>
      </w:pPr>
    </w:p>
    <w:p w14:paraId="00010000">
      <w:pPr>
        <w:spacing w:after="200" w:line="276" w:lineRule="auto"/>
        <w:ind/>
        <w:rPr>
          <w:b w:val="1"/>
          <w:sz w:val="22"/>
        </w:rPr>
      </w:pPr>
    </w:p>
    <w:p w14:paraId="01010000">
      <w:pPr>
        <w:spacing w:after="200" w:line="276" w:lineRule="auto"/>
        <w:ind/>
        <w:rPr>
          <w:b w:val="1"/>
          <w:sz w:val="22"/>
        </w:rPr>
      </w:pPr>
    </w:p>
    <w:p w14:paraId="02010000">
      <w:pPr>
        <w:spacing w:after="200" w:line="276" w:lineRule="auto"/>
        <w:ind/>
        <w:rPr>
          <w:b w:val="1"/>
          <w:sz w:val="22"/>
        </w:rPr>
      </w:pPr>
    </w:p>
    <w:p w14:paraId="03010000">
      <w:pPr>
        <w:spacing w:after="200" w:line="276" w:lineRule="auto"/>
        <w:ind/>
        <w:rPr>
          <w:b w:val="1"/>
          <w:sz w:val="22"/>
        </w:rPr>
      </w:pPr>
    </w:p>
    <w:p w14:paraId="04010000">
      <w:pPr>
        <w:spacing w:after="200" w:line="276" w:lineRule="auto"/>
        <w:ind/>
        <w:rPr>
          <w:b w:val="1"/>
          <w:sz w:val="22"/>
        </w:rPr>
      </w:pPr>
    </w:p>
    <w:p w14:paraId="05010000">
      <w:pPr>
        <w:spacing w:after="200" w:line="276" w:lineRule="auto"/>
        <w:ind/>
        <w:rPr>
          <w:b w:val="1"/>
          <w:sz w:val="22"/>
        </w:rPr>
      </w:pPr>
    </w:p>
    <w:p w14:paraId="06010000">
      <w:pPr>
        <w:spacing w:after="200" w:line="276" w:lineRule="auto"/>
        <w:ind/>
        <w:rPr>
          <w:b w:val="1"/>
          <w:sz w:val="22"/>
        </w:rPr>
      </w:pPr>
    </w:p>
    <w:p w14:paraId="07010000">
      <w:pPr>
        <w:spacing w:after="200" w:line="276" w:lineRule="auto"/>
        <w:ind/>
        <w:rPr>
          <w:b w:val="1"/>
          <w:sz w:val="22"/>
        </w:rPr>
      </w:pPr>
    </w:p>
    <w:p w14:paraId="08010000">
      <w:pPr>
        <w:spacing w:after="200" w:line="276" w:lineRule="auto"/>
        <w:ind/>
        <w:rPr>
          <w:b w:val="1"/>
          <w:sz w:val="22"/>
        </w:rPr>
      </w:pPr>
    </w:p>
    <w:p w14:paraId="09010000">
      <w:pPr>
        <w:spacing w:after="200" w:line="276" w:lineRule="auto"/>
        <w:ind/>
        <w:rPr>
          <w:b w:val="1"/>
          <w:sz w:val="22"/>
        </w:rPr>
      </w:pPr>
    </w:p>
    <w:p w14:paraId="0A010000">
      <w:pPr>
        <w:spacing w:after="200" w:line="276" w:lineRule="auto"/>
        <w:ind/>
        <w:rPr>
          <w:b w:val="1"/>
          <w:sz w:val="22"/>
        </w:rPr>
      </w:pPr>
    </w:p>
    <w:p w14:paraId="0B010000">
      <w:pPr>
        <w:spacing w:after="200" w:line="276" w:lineRule="auto"/>
        <w:ind/>
        <w:rPr>
          <w:b w:val="1"/>
          <w:sz w:val="22"/>
        </w:rPr>
      </w:pPr>
    </w:p>
    <w:p w14:paraId="0C010000">
      <w:pPr>
        <w:spacing w:after="200" w:line="276" w:lineRule="auto"/>
        <w:ind/>
        <w:rPr>
          <w:b w:val="1"/>
          <w:sz w:val="22"/>
        </w:rPr>
      </w:pPr>
    </w:p>
    <w:p w14:paraId="0D010000">
      <w:pPr>
        <w:spacing w:after="200" w:line="276" w:lineRule="auto"/>
        <w:ind/>
        <w:rPr>
          <w:b w:val="1"/>
          <w:sz w:val="22"/>
        </w:rPr>
      </w:pPr>
    </w:p>
    <w:p w14:paraId="0E010000">
      <w:pPr>
        <w:spacing w:after="200" w:line="276" w:lineRule="auto"/>
        <w:ind/>
        <w:rPr>
          <w:b w:val="1"/>
          <w:sz w:val="22"/>
        </w:rPr>
      </w:pPr>
    </w:p>
    <w:p w14:paraId="0F010000">
      <w:pPr>
        <w:spacing w:after="200" w:line="276" w:lineRule="auto"/>
        <w:ind/>
        <w:rPr>
          <w:b w:val="1"/>
          <w:sz w:val="22"/>
        </w:rPr>
      </w:pPr>
    </w:p>
    <w:p w14:paraId="10010000">
      <w:pPr>
        <w:spacing w:after="200" w:line="276" w:lineRule="auto"/>
        <w:ind/>
        <w:rPr>
          <w:b w:val="1"/>
          <w:sz w:val="22"/>
        </w:rPr>
      </w:pPr>
    </w:p>
    <w:p w14:paraId="11010000">
      <w:pPr>
        <w:spacing w:after="200" w:line="276" w:lineRule="auto"/>
        <w:ind/>
        <w:jc w:val="right"/>
        <w:rPr>
          <w:b w:val="1"/>
        </w:rPr>
      </w:pPr>
      <w:r>
        <w:rPr>
          <w:b w:val="1"/>
          <w:sz w:val="22"/>
        </w:rPr>
        <w:t>ПРОЕКТ</w:t>
      </w:r>
    </w:p>
    <w:p w14:paraId="12010000">
      <w:pPr>
        <w:pStyle w:val="Style_17"/>
        <w:widowControl w:val="1"/>
        <w:ind/>
        <w:jc w:val="right"/>
        <w:rPr>
          <w:rFonts w:ascii="Times New Roman" w:hAnsi="Times New Roman"/>
          <w:b w:val="1"/>
        </w:rPr>
      </w:pPr>
      <w:r>
        <w:rPr>
          <w:rFonts w:ascii="Times New Roman" w:hAnsi="Times New Roman"/>
          <w:b w:val="1"/>
        </w:rPr>
        <w:t>Приложение №</w:t>
      </w:r>
      <w:r>
        <w:rPr>
          <w:rFonts w:ascii="Times New Roman" w:hAnsi="Times New Roman"/>
          <w:b w:val="1"/>
        </w:rPr>
        <w:t>2</w:t>
      </w:r>
    </w:p>
    <w:p w14:paraId="13010000">
      <w:pPr>
        <w:pStyle w:val="Style_17"/>
        <w:widowControl w:val="1"/>
        <w:ind/>
        <w:jc w:val="right"/>
        <w:rPr>
          <w:rFonts w:ascii="Times New Roman" w:hAnsi="Times New Roman"/>
          <w:b w:val="1"/>
        </w:rPr>
      </w:pPr>
      <w:r>
        <w:rPr>
          <w:rFonts w:ascii="Times New Roman" w:hAnsi="Times New Roman"/>
          <w:b w:val="1"/>
        </w:rPr>
        <w:t xml:space="preserve"> к </w:t>
      </w:r>
      <w:r>
        <w:rPr>
          <w:rFonts w:ascii="Times New Roman" w:hAnsi="Times New Roman"/>
          <w:b w:val="1"/>
        </w:rPr>
        <w:t>Извещению</w:t>
      </w:r>
    </w:p>
    <w:p w14:paraId="14010000">
      <w:pPr>
        <w:pStyle w:val="Style_17"/>
        <w:widowControl w:val="1"/>
        <w:ind/>
        <w:jc w:val="center"/>
        <w:rPr>
          <w:rFonts w:ascii="Times New Roman" w:hAnsi="Times New Roman"/>
          <w:b w:val="1"/>
          <w:sz w:val="24"/>
        </w:rPr>
      </w:pPr>
    </w:p>
    <w:p w14:paraId="15010000">
      <w:pPr>
        <w:pStyle w:val="Style_17"/>
        <w:widowControl w:val="1"/>
        <w:ind/>
        <w:jc w:val="center"/>
      </w:pPr>
      <w:r>
        <w:rPr>
          <w:rFonts w:ascii="Times New Roman" w:hAnsi="Times New Roman"/>
          <w:b w:val="1"/>
          <w:sz w:val="24"/>
        </w:rPr>
        <w:t>ДОГОВОР КУПЛИ – ПРОДАЖИ</w:t>
      </w:r>
    </w:p>
    <w:p w14:paraId="16010000">
      <w:pPr>
        <w:pStyle w:val="Style_17"/>
        <w:widowControl w:val="1"/>
        <w:ind/>
        <w:jc w:val="center"/>
        <w:rPr>
          <w:rFonts w:ascii="Times New Roman" w:hAnsi="Times New Roman"/>
          <w:b w:val="1"/>
          <w:sz w:val="24"/>
        </w:rPr>
      </w:pPr>
      <w:r>
        <w:rPr>
          <w:rFonts w:ascii="Times New Roman" w:hAnsi="Times New Roman"/>
          <w:b w:val="1"/>
          <w:sz w:val="24"/>
        </w:rPr>
        <w:t>ЗЕМЕЛЬНОГО УЧАСТКА № ______</w:t>
      </w:r>
    </w:p>
    <w:p w14:paraId="17010000">
      <w:pPr>
        <w:pStyle w:val="Style_17"/>
        <w:widowControl w:val="1"/>
        <w:ind/>
        <w:jc w:val="center"/>
        <w:rPr>
          <w:rFonts w:ascii="Times New Roman" w:hAnsi="Times New Roman"/>
          <w:sz w:val="24"/>
        </w:rPr>
      </w:pPr>
      <w:r>
        <w:rPr>
          <w:rFonts w:ascii="Times New Roman" w:hAnsi="Times New Roman"/>
          <w:sz w:val="24"/>
        </w:rPr>
        <w:t>пгт Ленинское</w:t>
      </w:r>
      <w:r>
        <w:rPr>
          <w:rFonts w:ascii="Times New Roman" w:hAnsi="Times New Roman"/>
          <w:sz w:val="24"/>
        </w:rPr>
        <w:t xml:space="preserve">                                                                                            _____________________года                                      ______________</w:t>
      </w:r>
    </w:p>
    <w:p w14:paraId="18010000">
      <w:pPr>
        <w:ind w:firstLine="624"/>
        <w:jc w:val="both"/>
        <w:rPr>
          <w:sz w:val="22"/>
        </w:rPr>
      </w:pPr>
      <w:r>
        <w:rPr>
          <w:sz w:val="22"/>
        </w:rPr>
        <w:t xml:space="preserve">Администрация </w:t>
      </w:r>
      <w:r>
        <w:rPr>
          <w:sz w:val="22"/>
        </w:rPr>
        <w:t>Ленинского городского поселения Шабалинского района Кировской области</w:t>
      </w:r>
      <w:r>
        <w:rPr>
          <w:sz w:val="22"/>
        </w:rPr>
        <w:t xml:space="preserve"> в </w:t>
      </w:r>
      <w:r>
        <w:rPr>
          <w:sz w:val="22"/>
        </w:rPr>
        <w:t xml:space="preserve">лице </w:t>
      </w:r>
      <w:r>
        <w:rPr>
          <w:sz w:val="22"/>
        </w:rPr>
        <w:t xml:space="preserve">главы администрации </w:t>
      </w:r>
      <w:r>
        <w:rPr>
          <w:sz w:val="22"/>
        </w:rPr>
        <w:t>_____________________________</w:t>
      </w:r>
      <w:r>
        <w:rPr>
          <w:sz w:val="22"/>
        </w:rPr>
        <w:t>, действующ</w:t>
      </w:r>
      <w:r>
        <w:rPr>
          <w:sz w:val="22"/>
        </w:rPr>
        <w:t>его</w:t>
      </w:r>
      <w:r>
        <w:rPr>
          <w:sz w:val="22"/>
        </w:rPr>
        <w:t xml:space="preserve"> на основании Устава, именуем</w:t>
      </w:r>
      <w:r>
        <w:rPr>
          <w:sz w:val="22"/>
        </w:rPr>
        <w:t xml:space="preserve">ый </w:t>
      </w:r>
      <w:r>
        <w:rPr>
          <w:sz w:val="22"/>
        </w:rPr>
        <w:t xml:space="preserve">в дальнейшем «Продавец», и </w:t>
      </w:r>
      <w:r>
        <w:rPr>
          <w:sz w:val="22"/>
        </w:rPr>
        <w:t xml:space="preserve">_______________________________   года </w:t>
      </w:r>
      <w:r>
        <w:rPr>
          <w:sz w:val="22"/>
        </w:rPr>
        <w:t xml:space="preserve">рождения, место рождения: </w:t>
      </w:r>
      <w:r>
        <w:rPr>
          <w:sz w:val="22"/>
        </w:rPr>
        <w:t>_______________________________________,</w:t>
      </w:r>
      <w:r>
        <w:rPr>
          <w:sz w:val="22"/>
        </w:rPr>
        <w:t xml:space="preserve"> документ удостоверяющий личность: паспорт серии </w:t>
      </w:r>
      <w:r>
        <w:rPr>
          <w:sz w:val="22"/>
        </w:rPr>
        <w:t xml:space="preserve">___________ </w:t>
      </w:r>
      <w:r>
        <w:rPr>
          <w:sz w:val="22"/>
        </w:rPr>
        <w:t>№</w:t>
      </w:r>
      <w:r>
        <w:rPr>
          <w:sz w:val="22"/>
        </w:rPr>
        <w:t xml:space="preserve"> ________________</w:t>
      </w:r>
      <w:r>
        <w:rPr>
          <w:sz w:val="22"/>
        </w:rPr>
        <w:t xml:space="preserve"> выдан </w:t>
      </w:r>
      <w:r>
        <w:rPr>
          <w:sz w:val="22"/>
        </w:rPr>
        <w:t>________________________ года ___________________________________________________</w:t>
      </w:r>
      <w:r>
        <w:rPr>
          <w:sz w:val="22"/>
        </w:rPr>
        <w:t>, зарегистрированная по адресу</w:t>
      </w:r>
      <w:bookmarkStart w:id="5" w:name="_Hlk133315983"/>
      <w:r>
        <w:rPr>
          <w:sz w:val="22"/>
        </w:rPr>
        <w:t xml:space="preserve">: </w:t>
      </w:r>
      <w:r>
        <w:rPr>
          <w:sz w:val="22"/>
        </w:rPr>
        <w:t>_____________________________________________________,</w:t>
      </w:r>
      <w:r>
        <w:rPr>
          <w:sz w:val="22"/>
        </w:rPr>
        <w:t xml:space="preserve"> </w:t>
      </w:r>
      <w:bookmarkEnd w:id="5"/>
      <w:r>
        <w:rPr>
          <w:sz w:val="22"/>
        </w:rPr>
        <w:t xml:space="preserve">именуемая в дальнейшем "Покупатель", и именуемые в дальнейшем "Стороны", на основании </w:t>
      </w:r>
      <w:r>
        <w:rPr>
          <w:sz w:val="22"/>
        </w:rPr>
        <w:t>_______________________________________</w:t>
      </w:r>
      <w:r>
        <w:rPr>
          <w:sz w:val="22"/>
        </w:rPr>
        <w:t xml:space="preserve"> от </w:t>
      </w:r>
      <w:r>
        <w:rPr>
          <w:sz w:val="22"/>
        </w:rPr>
        <w:t>__________________</w:t>
      </w:r>
      <w:r>
        <w:rPr>
          <w:sz w:val="22"/>
        </w:rPr>
        <w:t xml:space="preserve"> года заключили настоящий договор о нижеследующем:</w:t>
      </w:r>
    </w:p>
    <w:p w14:paraId="19010000">
      <w:pPr>
        <w:pStyle w:val="Style_3"/>
        <w:ind w:firstLine="624"/>
        <w:jc w:val="center"/>
        <w:rPr>
          <w:sz w:val="22"/>
        </w:rPr>
      </w:pPr>
      <w:r>
        <w:rPr>
          <w:b w:val="1"/>
          <w:sz w:val="22"/>
        </w:rPr>
        <w:t>1. Предмет Договора</w:t>
      </w:r>
    </w:p>
    <w:p w14:paraId="1A010000">
      <w:pPr>
        <w:ind w:firstLine="624"/>
        <w:jc w:val="both"/>
        <w:rPr>
          <w:sz w:val="22"/>
        </w:rPr>
      </w:pPr>
      <w:r>
        <w:rPr>
          <w:sz w:val="22"/>
        </w:rPr>
        <w:t xml:space="preserve">1.1. Продавец обязуется передать в собственность, а Покупатель принять и оплатить по   цене и на условиях настоящего Договора земельный участок (далее - Участок) из земель </w:t>
      </w:r>
      <w:r>
        <w:rPr>
          <w:sz w:val="22"/>
        </w:rPr>
        <w:t>________________________________</w:t>
      </w:r>
      <w:r>
        <w:rPr>
          <w:sz w:val="22"/>
        </w:rPr>
        <w:t xml:space="preserve">_  </w:t>
      </w:r>
      <w:r>
        <w:rPr>
          <w:sz w:val="22"/>
        </w:rPr>
        <w:t>с</w:t>
      </w:r>
      <w:r>
        <w:rPr>
          <w:sz w:val="22"/>
        </w:rPr>
        <w:t xml:space="preserve"> кадастровым номером </w:t>
      </w:r>
      <w:r>
        <w:rPr>
          <w:sz w:val="22"/>
        </w:rPr>
        <w:t>______________________________</w:t>
      </w:r>
      <w:r>
        <w:rPr>
          <w:sz w:val="22"/>
        </w:rPr>
        <w:t>, местоположением:</w:t>
      </w:r>
      <w:r>
        <w:rPr>
          <w:sz w:val="22"/>
        </w:rPr>
        <w:t xml:space="preserve"> </w:t>
      </w:r>
      <w:r>
        <w:rPr>
          <w:sz w:val="22"/>
        </w:rPr>
        <w:t xml:space="preserve">Кировская область, Шабалинский район, </w:t>
      </w:r>
      <w:r>
        <w:rPr>
          <w:sz w:val="22"/>
        </w:rPr>
        <w:t xml:space="preserve">, </w:t>
      </w:r>
      <w:r>
        <w:rPr>
          <w:sz w:val="22"/>
        </w:rPr>
        <w:t>___________________________</w:t>
      </w:r>
      <w:r>
        <w:rPr>
          <w:sz w:val="22"/>
        </w:rPr>
        <w:t>;</w:t>
      </w:r>
      <w:r>
        <w:rPr>
          <w:sz w:val="22"/>
        </w:rPr>
        <w:t xml:space="preserve"> </w:t>
      </w:r>
      <w:r>
        <w:rPr>
          <w:sz w:val="22"/>
        </w:rPr>
        <w:t>общей площадью</w:t>
      </w:r>
      <w:r>
        <w:rPr>
          <w:sz w:val="22"/>
        </w:rPr>
        <w:t xml:space="preserve"> ________________</w:t>
      </w:r>
      <w:r>
        <w:rPr>
          <w:sz w:val="22"/>
        </w:rPr>
        <w:t xml:space="preserve"> </w:t>
      </w:r>
      <w:r>
        <w:rPr>
          <w:sz w:val="22"/>
        </w:rPr>
        <w:t>кв.м</w:t>
      </w:r>
      <w:r>
        <w:rPr>
          <w:sz w:val="22"/>
        </w:rPr>
        <w:t>.</w:t>
      </w:r>
      <w:r>
        <w:rPr>
          <w:sz w:val="22"/>
        </w:rPr>
        <w:t>,</w:t>
      </w:r>
      <w:r>
        <w:rPr>
          <w:sz w:val="22"/>
        </w:rPr>
        <w:t xml:space="preserve"> с видом разрешенного использования «</w:t>
      </w:r>
      <w:r>
        <w:rPr>
          <w:sz w:val="22"/>
        </w:rPr>
        <w:t>_______________________________________</w:t>
      </w:r>
      <w:r>
        <w:rPr>
          <w:sz w:val="22"/>
        </w:rPr>
        <w:t>»</w:t>
      </w:r>
      <w:r>
        <w:rPr>
          <w:sz w:val="22"/>
        </w:rPr>
        <w:t>.</w:t>
      </w:r>
    </w:p>
    <w:p w14:paraId="1B010000">
      <w:pPr>
        <w:tabs>
          <w:tab w:leader="none" w:pos="851" w:val="left"/>
        </w:tabs>
        <w:ind/>
        <w:jc w:val="both"/>
        <w:rPr>
          <w:sz w:val="20"/>
        </w:rPr>
      </w:pPr>
      <w:r>
        <w:tab/>
      </w:r>
      <w:r>
        <w:rPr>
          <w:sz w:val="22"/>
        </w:rPr>
        <w:t>1.2. Ограничени</w:t>
      </w:r>
      <w:r>
        <w:rPr>
          <w:sz w:val="22"/>
        </w:rPr>
        <w:t>е</w:t>
      </w:r>
      <w:r>
        <w:rPr>
          <w:sz w:val="22"/>
        </w:rPr>
        <w:t xml:space="preserve"> </w:t>
      </w:r>
      <w:r>
        <w:rPr>
          <w:sz w:val="22"/>
        </w:rPr>
        <w:t>и обременение: ____________________________________</w:t>
      </w:r>
    </w:p>
    <w:p w14:paraId="1C010000">
      <w:pPr>
        <w:pStyle w:val="Style_17"/>
        <w:widowControl w:val="1"/>
        <w:tabs>
          <w:tab w:leader="none" w:pos="9923" w:val="left"/>
        </w:tabs>
        <w:ind w:firstLine="624"/>
        <w:jc w:val="center"/>
        <w:rPr>
          <w:rFonts w:ascii="Times New Roman" w:hAnsi="Times New Roman"/>
          <w:b w:val="1"/>
          <w:sz w:val="22"/>
        </w:rPr>
      </w:pPr>
    </w:p>
    <w:p w14:paraId="1D010000">
      <w:pPr>
        <w:pStyle w:val="Style_17"/>
        <w:widowControl w:val="1"/>
        <w:tabs>
          <w:tab w:leader="none" w:pos="9923" w:val="left"/>
        </w:tabs>
        <w:ind w:firstLine="624"/>
        <w:jc w:val="center"/>
        <w:rPr>
          <w:sz w:val="22"/>
        </w:rPr>
      </w:pPr>
      <w:r>
        <w:rPr>
          <w:rFonts w:ascii="Times New Roman" w:hAnsi="Times New Roman"/>
          <w:b w:val="1"/>
          <w:sz w:val="22"/>
        </w:rPr>
        <w:t>2. Плата по Договору</w:t>
      </w:r>
    </w:p>
    <w:p w14:paraId="1E010000">
      <w:pPr>
        <w:ind w:firstLine="624"/>
        <w:jc w:val="both"/>
        <w:rPr>
          <w:sz w:val="22"/>
        </w:rPr>
      </w:pPr>
      <w:r>
        <w:rPr>
          <w:sz w:val="22"/>
        </w:rPr>
        <w:t xml:space="preserve">2.1. </w:t>
      </w:r>
      <w:r>
        <w:rPr>
          <w:sz w:val="22"/>
        </w:rPr>
        <w:t>2.1. Установленная по результатам аукциона цена продажи земельного участка составляет _____________ (__________) рублей __________ копеек (НДС нет).</w:t>
      </w:r>
    </w:p>
    <w:p w14:paraId="1F010000">
      <w:pPr>
        <w:ind w:firstLine="624"/>
        <w:jc w:val="both"/>
        <w:rPr>
          <w:sz w:val="22"/>
        </w:rPr>
      </w:pPr>
      <w:r>
        <w:rPr>
          <w:sz w:val="22"/>
        </w:rPr>
        <w:t>2.2. Сумма задатка в размере __________ (____________) рублей _______ копеек (НДС нет), внесенная Покупателем на счет Продавца засчитывается в сумму цены продажи земельного участка на момент заключения настоящего договора.</w:t>
      </w:r>
    </w:p>
    <w:p w14:paraId="20010000">
      <w:pPr>
        <w:ind w:firstLine="624"/>
        <w:jc w:val="both"/>
        <w:rPr>
          <w:sz w:val="22"/>
        </w:rPr>
      </w:pPr>
      <w:r>
        <w:rPr>
          <w:sz w:val="22"/>
        </w:rPr>
        <w:tab/>
      </w:r>
      <w:r>
        <w:rPr>
          <w:sz w:val="22"/>
        </w:rPr>
        <w:t xml:space="preserve">  2.3. Цена продажи за земельный участок перечисляется на расчетный счет получателя:</w:t>
      </w:r>
    </w:p>
    <w:p w14:paraId="21010000">
      <w:pPr>
        <w:ind w:firstLine="624"/>
        <w:jc w:val="both"/>
        <w:rPr>
          <w:sz w:val="22"/>
        </w:rPr>
      </w:pPr>
      <w:r>
        <w:rPr>
          <w:sz w:val="22"/>
        </w:rPr>
        <w:t>Наименование получателя: УФК по Кировской области (Администрация Ленинского городского поселения Шабалинского района Кировской области л/с 03403027440) отделение Киров р/</w:t>
      </w:r>
      <w:r>
        <w:rPr>
          <w:sz w:val="22"/>
        </w:rPr>
        <w:t>сч</w:t>
      </w:r>
      <w:r>
        <w:rPr>
          <w:sz w:val="22"/>
        </w:rPr>
        <w:t xml:space="preserve"> 40101810222020011001, ИНН 4337004306, КПП 433701001, ОКТМО 33647151, БИ</w:t>
      </w:r>
      <w:r>
        <w:rPr>
          <w:sz w:val="22"/>
        </w:rPr>
        <w:t xml:space="preserve">К </w:t>
      </w:r>
      <w:r>
        <w:rPr>
          <w:sz w:val="22"/>
        </w:rPr>
        <w:t xml:space="preserve">043304001,   </w:t>
      </w:r>
      <w:r>
        <w:rPr>
          <w:sz w:val="22"/>
        </w:rPr>
        <w:t>КБК 984 114 060</w:t>
      </w:r>
      <w:r>
        <w:rPr>
          <w:sz w:val="22"/>
        </w:rPr>
        <w:t>13</w:t>
      </w:r>
      <w:r>
        <w:rPr>
          <w:sz w:val="22"/>
        </w:rPr>
        <w:t xml:space="preserve"> 13 0000 430.  </w:t>
      </w:r>
    </w:p>
    <w:p w14:paraId="22010000">
      <w:pPr>
        <w:pStyle w:val="Style_13"/>
        <w:widowControl w:val="1"/>
        <w:tabs>
          <w:tab w:leader="none" w:pos="8919" w:val="left"/>
        </w:tabs>
        <w:ind w:firstLine="567" w:right="-1"/>
        <w:jc w:val="both"/>
        <w:rPr>
          <w:rFonts w:ascii="Times New Roman" w:hAnsi="Times New Roman"/>
          <w:sz w:val="24"/>
        </w:rPr>
      </w:pPr>
      <w:r>
        <w:rPr>
          <w:rFonts w:ascii="Times New Roman" w:hAnsi="Times New Roman"/>
          <w:sz w:val="24"/>
        </w:rPr>
        <w:t xml:space="preserve">Обязательство по внесению </w:t>
      </w:r>
      <w:r>
        <w:rPr>
          <w:rFonts w:ascii="Times New Roman" w:hAnsi="Times New Roman"/>
          <w:sz w:val="24"/>
        </w:rPr>
        <w:t xml:space="preserve">цены продажи </w:t>
      </w:r>
      <w:r>
        <w:rPr>
          <w:rFonts w:ascii="Times New Roman" w:hAnsi="Times New Roman"/>
          <w:sz w:val="24"/>
        </w:rPr>
        <w:t>считается исполненным в момент поступления денежных средств на расчетный счет Управления Федерального казначейства.</w:t>
      </w:r>
    </w:p>
    <w:p w14:paraId="23010000">
      <w:pPr>
        <w:pStyle w:val="Style_13"/>
        <w:widowControl w:val="1"/>
        <w:tabs>
          <w:tab w:leader="none" w:pos="8919" w:val="left"/>
        </w:tabs>
        <w:ind w:firstLine="567" w:right="-1"/>
        <w:jc w:val="both"/>
        <w:rPr>
          <w:rFonts w:ascii="Times New Roman" w:hAnsi="Times New Roman"/>
          <w:sz w:val="24"/>
        </w:rPr>
      </w:pPr>
      <w:r>
        <w:rPr>
          <w:rFonts w:ascii="Times New Roman" w:hAnsi="Times New Roman"/>
          <w:sz w:val="24"/>
        </w:rPr>
        <w:t>2.4. Не позднее 3 рабочих дней со дня подписания настоящего договора, Покупатель обязан внести оставшуюся сумму, установленную по результатам торгов, за вычетом суммы задатка, указанного в п. 1.2, в размере _________________________ рублей _________ копеек.</w:t>
      </w:r>
    </w:p>
    <w:p w14:paraId="24010000">
      <w:pPr>
        <w:ind w:firstLine="624"/>
        <w:jc w:val="both"/>
        <w:rPr>
          <w:sz w:val="22"/>
        </w:rPr>
      </w:pPr>
    </w:p>
    <w:p w14:paraId="25010000">
      <w:pPr>
        <w:ind/>
        <w:jc w:val="center"/>
        <w:rPr>
          <w:b w:val="1"/>
        </w:rPr>
      </w:pPr>
      <w:r>
        <w:rPr>
          <w:b w:val="1"/>
        </w:rPr>
        <w:t xml:space="preserve">3. </w:t>
      </w:r>
      <w:r>
        <w:rPr>
          <w:b w:val="1"/>
        </w:rPr>
        <w:t>О</w:t>
      </w:r>
      <w:r>
        <w:rPr>
          <w:b w:val="1"/>
        </w:rPr>
        <w:t>бязанности сторон.</w:t>
      </w:r>
    </w:p>
    <w:p w14:paraId="26010000">
      <w:pPr>
        <w:pStyle w:val="Style_3"/>
        <w:spacing w:after="0"/>
        <w:ind/>
        <w:jc w:val="both"/>
      </w:pPr>
      <w:r>
        <w:t>3.1. Продавец обязан:</w:t>
      </w:r>
    </w:p>
    <w:p w14:paraId="27010000">
      <w:pPr>
        <w:ind/>
        <w:jc w:val="both"/>
      </w:pPr>
      <w:r>
        <w:t>3.1.1. Направить в орган регистрации прав все необходимые документы в отношении имущества в порядке и сроки, установленные законодательством.</w:t>
      </w:r>
    </w:p>
    <w:p w14:paraId="28010000">
      <w:pPr>
        <w:ind/>
        <w:jc w:val="both"/>
      </w:pPr>
      <w:r>
        <w:t>3.2. Покупатель обязан:</w:t>
      </w:r>
    </w:p>
    <w:p w14:paraId="29010000">
      <w:pPr>
        <w:pStyle w:val="Style_9"/>
        <w:spacing w:after="0" w:line="240" w:lineRule="auto"/>
        <w:ind w:firstLine="0" w:left="0"/>
      </w:pPr>
      <w:r>
        <w:t>3.2.1. Произвести оплату приобретаемого земельного участка по цене и в порядке, установленном</w:t>
      </w:r>
      <w:r>
        <w:t xml:space="preserve"> разделом</w:t>
      </w:r>
      <w:r>
        <w:t xml:space="preserve"> 2 настоящего договора.</w:t>
      </w:r>
    </w:p>
    <w:p w14:paraId="2A010000">
      <w:pPr>
        <w:ind/>
        <w:jc w:val="both"/>
      </w:pPr>
      <w:r>
        <w:t>3.2.2. Обеспечить за свой счет государственную регистрацию перехода права собственности на приобретаемый по настоящему договору земельный участок в соответствии с законодательством Российской Федерации и в течение трех рабочих дней со дня подписания настоящего Договора представить Продавцу документ, подтверждающий внесение государственной пошлины за государственную регистрацию права собственности на земельный участок.</w:t>
      </w:r>
    </w:p>
    <w:p w14:paraId="2B010000">
      <w:pPr>
        <w:ind/>
        <w:jc w:val="both"/>
      </w:pPr>
      <w:r>
        <w:t>3.2.3. До государственной регистрации перехода права собственности на земельный участок по настоящему договору не отчуждать его в собственность третьих лиц.</w:t>
      </w:r>
    </w:p>
    <w:p w14:paraId="2C010000">
      <w:pPr>
        <w:widowControl w:val="0"/>
        <w:tabs>
          <w:tab w:leader="none" w:pos="955" w:val="left"/>
        </w:tabs>
        <w:spacing w:before="10"/>
        <w:ind/>
        <w:jc w:val="both"/>
      </w:pPr>
      <w:r>
        <w:t>3.2.4. При необходимости выноса поворотных точек границ земельного участка в натуру, такой вынос производится за счет Покупателя земельного участка.</w:t>
      </w:r>
    </w:p>
    <w:p w14:paraId="2D010000">
      <w:pPr>
        <w:widowControl w:val="0"/>
        <w:tabs>
          <w:tab w:leader="none" w:pos="955" w:val="left"/>
        </w:tabs>
        <w:spacing w:before="10"/>
        <w:ind/>
        <w:jc w:val="both"/>
      </w:pPr>
      <w:r>
        <w:t>3.2.5. Сохранять межевые, геодезические и другие специальные знаки, установленные на земельном участке в соответствии с законодательством.</w:t>
      </w:r>
    </w:p>
    <w:p w14:paraId="2E010000">
      <w:pPr>
        <w:widowControl w:val="0"/>
        <w:tabs>
          <w:tab w:leader="none" w:pos="955" w:val="left"/>
        </w:tabs>
        <w:spacing w:before="10"/>
        <w:ind/>
        <w:jc w:val="both"/>
      </w:pPr>
    </w:p>
    <w:p w14:paraId="2F010000">
      <w:pPr>
        <w:ind/>
        <w:jc w:val="center"/>
        <w:rPr>
          <w:b w:val="1"/>
        </w:rPr>
      </w:pPr>
      <w:r>
        <w:rPr>
          <w:b w:val="1"/>
        </w:rPr>
        <w:t>4.Переход права собственности на земельный участок.</w:t>
      </w:r>
    </w:p>
    <w:p w14:paraId="30010000">
      <w:pPr>
        <w:pStyle w:val="Style_18"/>
        <w:ind w:firstLine="0" w:left="0"/>
        <w:jc w:val="both"/>
        <w:rPr>
          <w:sz w:val="24"/>
        </w:rPr>
      </w:pPr>
      <w:r>
        <w:rPr>
          <w:sz w:val="24"/>
        </w:rPr>
        <w:t>4.1. Переход права собственности на участок подлежит обязательной государственной регистрации. Право собственности Покупателя на земельный участок возникает с момента государственной регистрации.</w:t>
      </w:r>
    </w:p>
    <w:p w14:paraId="31010000">
      <w:pPr>
        <w:pStyle w:val="Style_18"/>
        <w:ind w:firstLine="0" w:left="0"/>
        <w:jc w:val="both"/>
        <w:rPr>
          <w:sz w:val="24"/>
        </w:rPr>
      </w:pPr>
      <w:r>
        <w:rPr>
          <w:sz w:val="24"/>
        </w:rPr>
        <w:t>4.2. Полная уплата Покупателем цены продажи земельного участка, пени подтверждается выпиской со счета Продавца о поступлении средств в сумме цены продажи земельного участка.</w:t>
      </w:r>
    </w:p>
    <w:p w14:paraId="32010000">
      <w:pPr>
        <w:ind/>
        <w:jc w:val="both"/>
      </w:pPr>
      <w:r>
        <w:t>4.3. Оформление права собственности на недвижимое имущество осуществляется в соответствии с законодательством Российской Федерации.</w:t>
      </w:r>
    </w:p>
    <w:p w14:paraId="33010000">
      <w:pPr>
        <w:ind/>
        <w:jc w:val="both"/>
      </w:pPr>
    </w:p>
    <w:p w14:paraId="34010000">
      <w:pPr>
        <w:numPr>
          <w:ilvl w:val="0"/>
          <w:numId w:val="3"/>
        </w:numPr>
        <w:ind/>
        <w:jc w:val="center"/>
        <w:rPr>
          <w:b w:val="1"/>
        </w:rPr>
      </w:pPr>
      <w:r>
        <w:rPr>
          <w:b w:val="1"/>
        </w:rPr>
        <w:t>Ответственность сторон.</w:t>
      </w:r>
    </w:p>
    <w:p w14:paraId="35010000">
      <w:pPr>
        <w:ind/>
        <w:jc w:val="both"/>
      </w:pPr>
      <w:r>
        <w:t>5.1. За невыполнение или ненадлежащее выполнение своих обязательств по настоящему договору стороны несут имущественную ответственность в соответствии с действующим законодательством РФ и настоящим договором.</w:t>
      </w:r>
    </w:p>
    <w:p w14:paraId="36010000">
      <w:pPr>
        <w:pStyle w:val="Style_3"/>
        <w:ind/>
        <w:jc w:val="both"/>
      </w:pPr>
      <w:r>
        <w:t xml:space="preserve">5.2. За нарушение сроков уплаты цены продажи земельного участка, </w:t>
      </w:r>
      <w:r>
        <w:t>в срок</w:t>
      </w:r>
      <w:r>
        <w:t xml:space="preserve"> указанный в п. 2.4. настоящего договора Покупатель уплачивает Продавцу пеню в размере 0,5 % от невнесенной суммы за каждый день просрочки.</w:t>
      </w:r>
    </w:p>
    <w:p w14:paraId="37010000">
      <w:pPr>
        <w:ind/>
        <w:jc w:val="both"/>
      </w:pPr>
      <w:r>
        <w:t>5.3. Просрочка уплаты цены продажи земельного участка в сумме и в сроки, указанные в п. 2.4. настоящего договора, свыше десяти календарных дней считается отказом Покупателя от исполнения Договора. В этом случае в соответствии с пунктом 2 статьи 450.1 Гражданского кодекса Российской Федерации договор считается расторгнутым, при этом заключение соглашения о расторжении договора купли-продажи не требуется.</w:t>
      </w:r>
    </w:p>
    <w:p w14:paraId="38010000">
      <w:pPr>
        <w:ind/>
        <w:jc w:val="both"/>
      </w:pPr>
      <w:r>
        <w:t>При этом, сумма в размере задатка, указанная в п. 2.2. настоящего договора, засчитанная в сумму цены продажи по договору купли-продажи земельного участка, Покупателю не возвращается.</w:t>
      </w:r>
    </w:p>
    <w:p w14:paraId="39010000">
      <w:pPr>
        <w:ind/>
        <w:jc w:val="both"/>
      </w:pPr>
      <w:r>
        <w:t>5.4. Расторжение настоящего договора не освобождает стороны от необходимости уплаты пеней, установленных настоящим договором.</w:t>
      </w:r>
    </w:p>
    <w:p w14:paraId="3A010000">
      <w:pPr>
        <w:ind/>
        <w:jc w:val="both"/>
      </w:pPr>
    </w:p>
    <w:p w14:paraId="3B010000">
      <w:pPr>
        <w:ind/>
        <w:jc w:val="center"/>
        <w:rPr>
          <w:b w:val="1"/>
        </w:rPr>
      </w:pPr>
      <w:r>
        <w:rPr>
          <w:b w:val="1"/>
        </w:rPr>
        <w:t>6. Срок действия договора.</w:t>
      </w:r>
    </w:p>
    <w:p w14:paraId="3C010000">
      <w:pPr>
        <w:pStyle w:val="Style_19"/>
        <w:ind/>
        <w:jc w:val="both"/>
        <w:rPr>
          <w:sz w:val="24"/>
        </w:rPr>
      </w:pPr>
      <w:r>
        <w:rPr>
          <w:sz w:val="24"/>
        </w:rPr>
        <w:t>6.1. Настоящий договор вступает в силу с момента его подписания сторонами и прекращает свое действие:</w:t>
      </w:r>
    </w:p>
    <w:p w14:paraId="3D010000">
      <w:pPr>
        <w:numPr>
          <w:ilvl w:val="0"/>
          <w:numId w:val="4"/>
        </w:numPr>
        <w:ind w:firstLine="0" w:left="0"/>
        <w:jc w:val="both"/>
      </w:pPr>
      <w:r>
        <w:t>исполнением сторонами своих обязательств по настоящему договору,</w:t>
      </w:r>
    </w:p>
    <w:p w14:paraId="3E010000">
      <w:pPr>
        <w:numPr>
          <w:ilvl w:val="0"/>
          <w:numId w:val="4"/>
        </w:numPr>
        <w:ind w:firstLine="0" w:left="0"/>
        <w:jc w:val="both"/>
      </w:pPr>
      <w:r>
        <w:t>расторжением настоящего договора,</w:t>
      </w:r>
    </w:p>
    <w:p w14:paraId="3F010000">
      <w:pPr>
        <w:numPr>
          <w:ilvl w:val="0"/>
          <w:numId w:val="4"/>
        </w:numPr>
        <w:tabs>
          <w:tab w:leader="none" w:pos="406" w:val="left"/>
        </w:tabs>
        <w:ind w:firstLine="0" w:left="0"/>
        <w:jc w:val="both"/>
      </w:pPr>
      <w:r>
        <w:t>по иным основаниям, предусмотренным действующим законодательством и настоящим договором.</w:t>
      </w:r>
    </w:p>
    <w:p w14:paraId="40010000">
      <w:pPr>
        <w:pStyle w:val="Style_13"/>
        <w:widowControl w:val="1"/>
        <w:ind w:firstLine="207" w:left="360" w:right="-1"/>
        <w:jc w:val="center"/>
        <w:rPr>
          <w:rFonts w:ascii="Times New Roman" w:hAnsi="Times New Roman"/>
          <w:b w:val="1"/>
          <w:sz w:val="24"/>
        </w:rPr>
      </w:pPr>
      <w:r>
        <w:rPr>
          <w:rFonts w:ascii="Times New Roman" w:hAnsi="Times New Roman"/>
          <w:b w:val="1"/>
          <w:sz w:val="24"/>
        </w:rPr>
        <w:t>7. Ограничения прав</w:t>
      </w:r>
    </w:p>
    <w:p w14:paraId="41010000">
      <w:pPr>
        <w:ind w:firstLine="360" w:right="-1"/>
        <w:jc w:val="both"/>
        <w:rPr>
          <w:b w:val="1"/>
        </w:rPr>
      </w:pPr>
      <w:r>
        <w:rPr>
          <w:b w:val="1"/>
        </w:rPr>
        <w:t>7.1 Особые условия (сведения о сервитутах, ограничениях прав, сетях и подземных коммуникациях, параметрах строительства).</w:t>
      </w:r>
    </w:p>
    <w:p w14:paraId="42010000">
      <w:pPr>
        <w:numPr>
          <w:ilvl w:val="0"/>
          <w:numId w:val="1"/>
        </w:numPr>
        <w:ind w:firstLine="360" w:left="0"/>
        <w:jc w:val="both"/>
      </w:pPr>
      <w:r>
        <w:t>Земельный участок свободен от прав третьих лиц, объектов капитального строительства.</w:t>
      </w:r>
    </w:p>
    <w:p w14:paraId="43010000">
      <w:pPr>
        <w:ind w:firstLine="360"/>
        <w:jc w:val="both"/>
      </w:pPr>
      <w:r>
        <w:t>Сведения о максимально и (или) минимально допустимых параметрах разрешенного строительства объекта капитального строительства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w:t>
      </w:r>
    </w:p>
    <w:p w14:paraId="44010000">
      <w:pPr>
        <w:ind w:firstLine="360"/>
        <w:jc w:val="both"/>
      </w:pPr>
      <w:r>
        <w:t>Указаны в Правилах землепользования и застройки Ленинского городского поселения, утвержденных Постановлением администрации Ленинского городского поселения Шабалинского района Кировской области № 373 от 16.06.2022 года.</w:t>
      </w:r>
    </w:p>
    <w:p w14:paraId="45010000">
      <w:pPr>
        <w:tabs>
          <w:tab w:leader="none" w:pos="0" w:val="left"/>
        </w:tabs>
        <w:ind w:firstLine="426"/>
        <w:jc w:val="both"/>
      </w:pPr>
    </w:p>
    <w:p w14:paraId="46010000">
      <w:pPr>
        <w:tabs>
          <w:tab w:leader="none" w:pos="0" w:val="left"/>
        </w:tabs>
        <w:ind w:firstLine="426"/>
        <w:jc w:val="both"/>
      </w:pPr>
    </w:p>
    <w:p w14:paraId="47010000">
      <w:pPr>
        <w:ind/>
        <w:jc w:val="center"/>
        <w:rPr>
          <w:b w:val="1"/>
        </w:rPr>
      </w:pPr>
      <w:r>
        <w:rPr>
          <w:b w:val="1"/>
        </w:rPr>
        <w:t xml:space="preserve">8. </w:t>
      </w:r>
      <w:r>
        <w:rPr>
          <w:b w:val="1"/>
        </w:rPr>
        <w:t>Заключительные положения.</w:t>
      </w:r>
    </w:p>
    <w:p w14:paraId="48010000">
      <w:pPr>
        <w:pStyle w:val="Style_18"/>
        <w:spacing w:after="0"/>
        <w:ind w:firstLine="567" w:left="0"/>
        <w:jc w:val="both"/>
        <w:rPr>
          <w:sz w:val="24"/>
        </w:rPr>
      </w:pPr>
      <w:r>
        <w:rPr>
          <w:sz w:val="24"/>
        </w:rPr>
        <w:t>8.1. Споры, возникающие между сторонами по настоящему договору, разрешаются в соответствии с законодательством Российской Федерации в суде.</w:t>
      </w:r>
    </w:p>
    <w:p w14:paraId="49010000">
      <w:pPr>
        <w:widowControl w:val="0"/>
        <w:tabs>
          <w:tab w:leader="none" w:pos="567" w:val="left"/>
          <w:tab w:leader="none" w:pos="851" w:val="left"/>
        </w:tabs>
        <w:ind w:firstLine="567" w:right="-1"/>
        <w:jc w:val="both"/>
      </w:pPr>
      <w:r>
        <w:t>8.2. Договор купли-продажи земельного участка заключается в электронной форме.</w:t>
      </w:r>
    </w:p>
    <w:p w14:paraId="4A010000">
      <w:pPr>
        <w:tabs>
          <w:tab w:leader="none" w:pos="0" w:val="left"/>
        </w:tabs>
        <w:ind w:firstLine="426"/>
        <w:jc w:val="both"/>
      </w:pPr>
      <w:r>
        <w:t>8.3. Настоящий договор является актом приема-передачи, по которому Продавец передал, а Покупатель принял земельный участок, указанный в пункте 1.1. настоящего договора. Претензий по передаче земельного участка, а также по его состоянию Покупатель не имеет.</w:t>
      </w:r>
    </w:p>
    <w:p w14:paraId="4B010000">
      <w:pPr>
        <w:pStyle w:val="Style_3"/>
        <w:spacing w:after="0"/>
        <w:ind w:firstLine="567"/>
        <w:jc w:val="both"/>
      </w:pPr>
      <w:r>
        <w:t xml:space="preserve">8.4. Стороны </w:t>
      </w:r>
      <w:r>
        <w:rPr>
          <w:b w:val="1"/>
        </w:rPr>
        <w:t xml:space="preserve">признают </w:t>
      </w:r>
      <w:r>
        <w:t xml:space="preserve">юридическую силу уведомлений, претензий, направленных ПОКУПАТЕЛЮ в электронном виде во исполнение настоящего договора по указанному в договоре адресу электронной почты. </w:t>
      </w:r>
      <w:r>
        <w:t>Юридически значимое сообщение считается доставленным ПРОДАВЦОМ по истечении 3 календарных дней с момента его направления ПОКУПАТЕЛЮ.</w:t>
      </w:r>
    </w:p>
    <w:p w14:paraId="4C010000">
      <w:pPr>
        <w:ind/>
        <w:jc w:val="center"/>
      </w:pPr>
    </w:p>
    <w:p w14:paraId="4D010000">
      <w:pPr>
        <w:ind w:firstLine="567" w:right="-1"/>
        <w:jc w:val="center"/>
        <w:rPr>
          <w:b w:val="1"/>
        </w:rPr>
      </w:pPr>
      <w:r>
        <w:rPr>
          <w:b w:val="1"/>
        </w:rPr>
        <w:t>9. Приложение к договору.</w:t>
      </w:r>
    </w:p>
    <w:p w14:paraId="4E010000">
      <w:pPr>
        <w:ind w:right="-1"/>
        <w:jc w:val="both"/>
      </w:pPr>
      <w:r>
        <w:tab/>
      </w:r>
      <w:r>
        <w:t>9.1. Неотъемлемой частью договора является Выписка из Единого государственного реестра недвижимости об объекте недвижимости.</w:t>
      </w:r>
    </w:p>
    <w:p w14:paraId="4F010000">
      <w:pPr>
        <w:ind/>
        <w:jc w:val="center"/>
        <w:rPr>
          <w:b w:val="1"/>
        </w:rPr>
      </w:pPr>
    </w:p>
    <w:p w14:paraId="50010000">
      <w:pPr>
        <w:ind/>
        <w:jc w:val="center"/>
        <w:rPr>
          <w:b w:val="1"/>
        </w:rPr>
      </w:pPr>
      <w:r>
        <w:rPr>
          <w:b w:val="1"/>
        </w:rPr>
        <w:t xml:space="preserve">10. </w:t>
      </w:r>
      <w:r>
        <w:rPr>
          <w:b w:val="1"/>
        </w:rPr>
        <w:t>Юридические адреса и реквизиты сторон.</w:t>
      </w:r>
    </w:p>
    <w:p w14:paraId="51010000">
      <w:pPr>
        <w:pStyle w:val="Style_20"/>
        <w:ind/>
        <w:jc w:val="center"/>
        <w:rPr>
          <w:rStyle w:val="Style_21_ch"/>
          <w:sz w:val="28"/>
        </w:rPr>
      </w:pPr>
    </w:p>
    <w:tbl>
      <w:tblPr>
        <w:tblStyle w:val="Style_22"/>
        <w:tblInd w:type="dxa" w:w="108"/>
        <w:tblLayout w:type="fixed"/>
      </w:tblPr>
      <w:tblGrid>
        <w:gridCol w:w="5227"/>
        <w:gridCol w:w="4762"/>
      </w:tblGrid>
      <w:tr>
        <w:trPr>
          <w:trHeight w:hRule="atLeast" w:val="2060"/>
        </w:trPr>
        <w:tc>
          <w:tcPr>
            <w:tcW w:type="dxa" w:w="5227"/>
          </w:tcPr>
          <w:p w14:paraId="52010000">
            <w:pPr>
              <w:pStyle w:val="Style_23"/>
              <w:rPr>
                <w:rFonts w:ascii="Times New Roman" w:hAnsi="Times New Roman"/>
                <w:b w:val="1"/>
                <w:sz w:val="24"/>
              </w:rPr>
            </w:pPr>
            <w:r>
              <w:rPr>
                <w:rFonts w:ascii="Times New Roman" w:hAnsi="Times New Roman"/>
                <w:sz w:val="24"/>
              </w:rPr>
              <w:t>ПРОДАВЕЦ</w:t>
            </w:r>
            <w:r>
              <w:rPr>
                <w:rFonts w:ascii="Times New Roman" w:hAnsi="Times New Roman"/>
                <w:b w:val="1"/>
                <w:sz w:val="24"/>
              </w:rPr>
              <w:t>:</w:t>
            </w:r>
          </w:p>
          <w:p w14:paraId="53010000">
            <w:pPr>
              <w:pStyle w:val="Style_23"/>
              <w:rPr>
                <w:rFonts w:ascii="Times New Roman" w:hAnsi="Times New Roman"/>
                <w:b w:val="1"/>
                <w:sz w:val="24"/>
              </w:rPr>
            </w:pPr>
          </w:p>
          <w:p w14:paraId="54010000">
            <w:pPr>
              <w:pStyle w:val="Style_23"/>
              <w:rPr>
                <w:rFonts w:ascii="Times New Roman" w:hAnsi="Times New Roman"/>
                <w:b w:val="1"/>
                <w:sz w:val="24"/>
              </w:rPr>
            </w:pPr>
            <w:r>
              <w:rPr>
                <w:rFonts w:ascii="Times New Roman" w:hAnsi="Times New Roman"/>
                <w:b w:val="1"/>
                <w:sz w:val="24"/>
              </w:rPr>
              <w:t>Администрация Ленинского городского поселения Шабалинского района Кировской области</w:t>
            </w:r>
          </w:p>
          <w:p w14:paraId="55010000">
            <w:pPr>
              <w:pStyle w:val="Style_23"/>
              <w:rPr>
                <w:rFonts w:ascii="Times New Roman" w:hAnsi="Times New Roman"/>
                <w:sz w:val="24"/>
              </w:rPr>
            </w:pPr>
            <w:r>
              <w:rPr>
                <w:rFonts w:ascii="Times New Roman" w:hAnsi="Times New Roman"/>
                <w:sz w:val="24"/>
              </w:rPr>
              <w:t xml:space="preserve">612020, Кировская область, Шабалинский р-н, </w:t>
            </w:r>
          </w:p>
          <w:p w14:paraId="56010000">
            <w:pPr>
              <w:pStyle w:val="Style_23"/>
              <w:rPr>
                <w:rFonts w:ascii="Times New Roman" w:hAnsi="Times New Roman"/>
                <w:sz w:val="24"/>
              </w:rPr>
            </w:pPr>
            <w:r>
              <w:rPr>
                <w:rFonts w:ascii="Times New Roman" w:hAnsi="Times New Roman"/>
                <w:sz w:val="24"/>
              </w:rPr>
              <w:t>пгт Ленинское, ул. Фрунзе, д. 21 «б»</w:t>
            </w:r>
          </w:p>
          <w:p w14:paraId="57010000">
            <w:pPr>
              <w:pStyle w:val="Style_23"/>
              <w:rPr>
                <w:rFonts w:ascii="Times New Roman" w:hAnsi="Times New Roman"/>
                <w:sz w:val="24"/>
              </w:rPr>
            </w:pPr>
            <w:r>
              <w:rPr>
                <w:rFonts w:ascii="Times New Roman" w:hAnsi="Times New Roman"/>
                <w:sz w:val="24"/>
              </w:rPr>
              <w:t xml:space="preserve">ИНН 4337004306, КПП 433701001, </w:t>
            </w:r>
          </w:p>
          <w:p w14:paraId="58010000">
            <w:pPr>
              <w:pStyle w:val="Style_23"/>
              <w:ind/>
              <w:jc w:val="both"/>
              <w:rPr>
                <w:rFonts w:ascii="Times New Roman" w:hAnsi="Times New Roman"/>
                <w:sz w:val="24"/>
              </w:rPr>
            </w:pPr>
            <w:r>
              <w:rPr>
                <w:rFonts w:ascii="Times New Roman" w:hAnsi="Times New Roman"/>
                <w:sz w:val="24"/>
              </w:rPr>
              <w:t xml:space="preserve">УФК по Кировской области (Администрация Ленинского городского поселения Шабалинского района Кировской области, л/с 03403027440) </w:t>
            </w:r>
          </w:p>
          <w:p w14:paraId="59010000">
            <w:pPr>
              <w:pStyle w:val="Style_23"/>
              <w:ind/>
              <w:jc w:val="both"/>
              <w:rPr>
                <w:rFonts w:ascii="Times New Roman" w:hAnsi="Times New Roman"/>
                <w:sz w:val="24"/>
              </w:rPr>
            </w:pPr>
            <w:r>
              <w:rPr>
                <w:rFonts w:ascii="Times New Roman" w:hAnsi="Times New Roman"/>
                <w:sz w:val="24"/>
              </w:rPr>
              <w:t>ОКТМО 33647151   ОКПО 77399828</w:t>
            </w:r>
          </w:p>
          <w:p w14:paraId="5A010000">
            <w:pPr>
              <w:pStyle w:val="Style_23"/>
              <w:ind/>
              <w:jc w:val="both"/>
              <w:rPr>
                <w:rFonts w:ascii="Times New Roman" w:hAnsi="Times New Roman"/>
                <w:sz w:val="24"/>
              </w:rPr>
            </w:pPr>
            <w:r>
              <w:rPr>
                <w:rFonts w:ascii="Times New Roman" w:hAnsi="Times New Roman"/>
                <w:sz w:val="24"/>
              </w:rPr>
              <w:t xml:space="preserve">Р/счет № 40204810500000000457 </w:t>
            </w:r>
          </w:p>
          <w:p w14:paraId="5B010000">
            <w:pPr>
              <w:ind/>
              <w:jc w:val="both"/>
            </w:pPr>
            <w:r>
              <w:t>отделение Киров, БИК 043304001,</w:t>
            </w:r>
          </w:p>
          <w:p w14:paraId="5C010000">
            <w:pPr>
              <w:ind/>
              <w:jc w:val="both"/>
            </w:pPr>
            <w:r>
              <w:t>тел. (83345)</w:t>
            </w:r>
            <w:r>
              <w:t xml:space="preserve"> </w:t>
            </w:r>
            <w:r>
              <w:t>2-18-</w:t>
            </w:r>
            <w:r>
              <w:t>60</w:t>
            </w:r>
          </w:p>
          <w:p w14:paraId="5D010000">
            <w:pPr>
              <w:ind/>
              <w:jc w:val="both"/>
              <w:rPr>
                <w:sz w:val="20"/>
              </w:rPr>
            </w:pPr>
            <w:r>
              <w:rPr>
                <w:sz w:val="20"/>
                <w:u w:val="single"/>
              </w:rPr>
              <w:t xml:space="preserve">адрес </w:t>
            </w:r>
            <w:r>
              <w:rPr>
                <w:sz w:val="20"/>
                <w:u w:val="single"/>
              </w:rPr>
              <w:t>эл.почты</w:t>
            </w:r>
            <w:r>
              <w:rPr>
                <w:sz w:val="20"/>
              </w:rPr>
              <w:t xml:space="preserve">: </w:t>
            </w:r>
            <w:r>
              <w:rPr>
                <w:rStyle w:val="Style_4_ch"/>
                <w:sz w:val="20"/>
              </w:rPr>
              <w:fldChar w:fldCharType="begin"/>
            </w:r>
            <w:r>
              <w:rPr>
                <w:rStyle w:val="Style_4_ch"/>
                <w:sz w:val="20"/>
              </w:rPr>
              <w:instrText>HYPERLINK "mailto:lengorpos@yandex.ru"</w:instrText>
            </w:r>
            <w:r>
              <w:rPr>
                <w:rStyle w:val="Style_4_ch"/>
                <w:sz w:val="20"/>
              </w:rPr>
              <w:fldChar w:fldCharType="separate"/>
            </w:r>
            <w:r>
              <w:rPr>
                <w:rStyle w:val="Style_4_ch"/>
                <w:sz w:val="20"/>
              </w:rPr>
              <w:t>lengorpos</w:t>
            </w:r>
            <w:r>
              <w:rPr>
                <w:rStyle w:val="Style_4_ch"/>
                <w:sz w:val="20"/>
              </w:rPr>
              <w:t>@</w:t>
            </w:r>
            <w:r>
              <w:rPr>
                <w:rStyle w:val="Style_4_ch"/>
                <w:sz w:val="20"/>
              </w:rPr>
              <w:t>yandex</w:t>
            </w:r>
            <w:r>
              <w:rPr>
                <w:rStyle w:val="Style_4_ch"/>
                <w:sz w:val="20"/>
              </w:rPr>
              <w:t>.</w:t>
            </w:r>
            <w:r>
              <w:rPr>
                <w:rStyle w:val="Style_4_ch"/>
                <w:sz w:val="20"/>
              </w:rPr>
              <w:t>ru</w:t>
            </w:r>
            <w:r>
              <w:rPr>
                <w:rStyle w:val="Style_4_ch"/>
                <w:sz w:val="20"/>
              </w:rPr>
              <w:fldChar w:fldCharType="end"/>
            </w:r>
            <w:r>
              <w:rPr>
                <w:sz w:val="20"/>
              </w:rPr>
              <w:t xml:space="preserve"> </w:t>
            </w:r>
          </w:p>
          <w:p w14:paraId="5E010000">
            <w:pPr>
              <w:ind/>
              <w:jc w:val="both"/>
            </w:pPr>
          </w:p>
        </w:tc>
        <w:tc>
          <w:tcPr>
            <w:tcW w:type="dxa" w:w="4762"/>
          </w:tcPr>
          <w:p w14:paraId="5F010000">
            <w:pPr>
              <w:rPr>
                <w:b w:val="1"/>
              </w:rPr>
            </w:pPr>
            <w:r>
              <w:t>ПОКУПАТЕЛЬ</w:t>
            </w:r>
            <w:r>
              <w:rPr>
                <w:b w:val="1"/>
              </w:rPr>
              <w:t>:</w:t>
            </w:r>
          </w:p>
          <w:p w14:paraId="60010000">
            <w:pPr>
              <w:rPr>
                <w:b w:val="1"/>
              </w:rPr>
            </w:pPr>
          </w:p>
          <w:p w14:paraId="61010000">
            <w:r>
              <w:rPr>
                <w:b w:val="1"/>
              </w:rPr>
              <w:t>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trPr>
          <w:trHeight w:hRule="atLeast" w:val="3079"/>
        </w:trPr>
        <w:tc>
          <w:tcPr>
            <w:tcW w:type="dxa" w:w="5227"/>
          </w:tcPr>
          <w:p w14:paraId="62010000">
            <w:pPr>
              <w:rPr>
                <w:b w:val="1"/>
              </w:rPr>
            </w:pPr>
          </w:p>
          <w:p w14:paraId="63010000">
            <w:pPr>
              <w:rPr>
                <w:b w:val="1"/>
              </w:rPr>
            </w:pPr>
            <w:r>
              <w:rPr>
                <w:b w:val="1"/>
              </w:rPr>
              <w:t xml:space="preserve">Глава администрации              </w:t>
            </w:r>
          </w:p>
          <w:p w14:paraId="64010000">
            <w:pPr>
              <w:rPr>
                <w:b w:val="1"/>
              </w:rPr>
            </w:pPr>
            <w:r>
              <w:rPr>
                <w:b w:val="1"/>
              </w:rPr>
              <w:t>Ленинского городского поселения</w:t>
            </w:r>
          </w:p>
          <w:p w14:paraId="65010000"/>
          <w:p w14:paraId="66010000">
            <w:pPr>
              <w:ind/>
              <w:jc w:val="both"/>
              <w:rPr>
                <w:b w:val="1"/>
              </w:rPr>
            </w:pPr>
            <w:r>
              <w:t>_____________________/</w:t>
            </w:r>
            <w:r>
              <w:t>_______</w:t>
            </w:r>
            <w:r>
              <w:t xml:space="preserve">/         </w:t>
            </w:r>
            <w:r>
              <w:tab/>
            </w:r>
            <w:r>
              <w:t xml:space="preserve">       М.П.  </w:t>
            </w:r>
          </w:p>
          <w:p w14:paraId="67010000">
            <w:pPr>
              <w:pStyle w:val="Style_23"/>
              <w:rPr>
                <w:rFonts w:ascii="Times New Roman" w:hAnsi="Times New Roman"/>
                <w:b w:val="1"/>
                <w:sz w:val="24"/>
              </w:rPr>
            </w:pPr>
            <w:r>
              <w:rPr>
                <w:rFonts w:ascii="Times New Roman" w:hAnsi="Times New Roman"/>
                <w:sz w:val="24"/>
              </w:rPr>
              <w:t>«</w:t>
            </w:r>
            <w:r>
              <w:rPr>
                <w:rFonts w:ascii="Times New Roman" w:hAnsi="Times New Roman"/>
                <w:sz w:val="24"/>
              </w:rPr>
              <w:t>___</w:t>
            </w:r>
            <w:r>
              <w:rPr>
                <w:rFonts w:ascii="Times New Roman" w:hAnsi="Times New Roman"/>
                <w:sz w:val="24"/>
              </w:rPr>
              <w:t xml:space="preserve">» </w:t>
            </w:r>
            <w:r>
              <w:rPr>
                <w:rFonts w:ascii="Times New Roman" w:hAnsi="Times New Roman"/>
                <w:sz w:val="24"/>
              </w:rPr>
              <w:t>___________</w:t>
            </w:r>
            <w:r>
              <w:rPr>
                <w:rFonts w:ascii="Times New Roman" w:hAnsi="Times New Roman"/>
                <w:sz w:val="24"/>
              </w:rPr>
              <w:t xml:space="preserve"> 202</w:t>
            </w:r>
            <w:r>
              <w:rPr>
                <w:rFonts w:ascii="Times New Roman" w:hAnsi="Times New Roman"/>
                <w:sz w:val="24"/>
              </w:rPr>
              <w:t>4</w:t>
            </w:r>
            <w:r>
              <w:rPr>
                <w:rFonts w:ascii="Times New Roman" w:hAnsi="Times New Roman"/>
                <w:sz w:val="24"/>
              </w:rPr>
              <w:t xml:space="preserve"> г.</w:t>
            </w:r>
          </w:p>
        </w:tc>
        <w:tc>
          <w:tcPr>
            <w:tcW w:type="dxa" w:w="4762"/>
          </w:tcPr>
          <w:p w14:paraId="68010000">
            <w:pPr>
              <w:tabs>
                <w:tab w:leader="none" w:pos="4962" w:val="left"/>
              </w:tabs>
              <w:ind/>
              <w:jc w:val="both"/>
            </w:pPr>
          </w:p>
          <w:p w14:paraId="69010000">
            <w:pPr>
              <w:tabs>
                <w:tab w:leader="none" w:pos="4962" w:val="left"/>
              </w:tabs>
              <w:ind/>
              <w:jc w:val="both"/>
              <w:rPr>
                <w:b w:val="1"/>
              </w:rPr>
            </w:pPr>
          </w:p>
          <w:p w14:paraId="6A010000">
            <w:pPr>
              <w:tabs>
                <w:tab w:leader="none" w:pos="4962" w:val="left"/>
              </w:tabs>
              <w:ind/>
              <w:jc w:val="both"/>
              <w:rPr>
                <w:b w:val="1"/>
              </w:rPr>
            </w:pPr>
          </w:p>
          <w:p w14:paraId="6B010000">
            <w:pPr>
              <w:tabs>
                <w:tab w:leader="none" w:pos="4962" w:val="left"/>
              </w:tabs>
              <w:ind/>
              <w:jc w:val="both"/>
            </w:pPr>
          </w:p>
          <w:p w14:paraId="6C010000">
            <w:pPr>
              <w:tabs>
                <w:tab w:leader="none" w:pos="4962" w:val="left"/>
              </w:tabs>
              <w:ind/>
              <w:jc w:val="both"/>
            </w:pPr>
            <w:r>
              <w:t xml:space="preserve">________________  / </w:t>
            </w:r>
            <w:r>
              <w:t>______________</w:t>
            </w:r>
            <w:r>
              <w:t xml:space="preserve"> /</w:t>
            </w:r>
          </w:p>
          <w:p w14:paraId="6D010000">
            <w:r>
              <w:tab/>
            </w:r>
          </w:p>
          <w:p w14:paraId="6E010000">
            <w:r>
              <w:t>«_____» _____________ 20__ г.</w:t>
            </w:r>
            <w:r>
              <w:tab/>
            </w:r>
          </w:p>
        </w:tc>
      </w:tr>
    </w:tbl>
    <w:p w14:paraId="6F010000">
      <w:pPr>
        <w:pStyle w:val="Style_24"/>
      </w:pPr>
    </w:p>
    <w:p w14:paraId="70010000">
      <w:pPr>
        <w:ind/>
        <w:jc w:val="center"/>
      </w:pPr>
    </w:p>
    <w:p w14:paraId="71010000">
      <w:pPr>
        <w:ind/>
        <w:jc w:val="center"/>
      </w:pPr>
    </w:p>
    <w:p w14:paraId="72010000">
      <w:pPr>
        <w:ind/>
        <w:jc w:val="center"/>
      </w:pPr>
    </w:p>
    <w:p w14:paraId="73010000">
      <w:pPr>
        <w:ind/>
        <w:jc w:val="center"/>
      </w:pPr>
    </w:p>
    <w:p w14:paraId="74010000">
      <w:pPr>
        <w:ind/>
        <w:jc w:val="center"/>
      </w:pPr>
    </w:p>
    <w:p w14:paraId="75010000">
      <w:pPr>
        <w:ind/>
        <w:jc w:val="center"/>
      </w:pPr>
    </w:p>
    <w:p w14:paraId="76010000">
      <w:pPr>
        <w:ind/>
        <w:jc w:val="center"/>
      </w:pPr>
    </w:p>
    <w:p w14:paraId="77010000">
      <w:pPr>
        <w:ind/>
        <w:jc w:val="center"/>
      </w:pPr>
    </w:p>
    <w:p w14:paraId="78010000">
      <w:pPr>
        <w:ind/>
        <w:jc w:val="center"/>
      </w:pPr>
    </w:p>
    <w:p w14:paraId="79010000">
      <w:pPr>
        <w:ind/>
        <w:jc w:val="center"/>
      </w:pPr>
    </w:p>
    <w:p w14:paraId="7A010000">
      <w:pPr>
        <w:ind/>
        <w:jc w:val="center"/>
      </w:pPr>
    </w:p>
    <w:p w14:paraId="7B010000">
      <w:pPr>
        <w:ind/>
        <w:jc w:val="center"/>
      </w:pPr>
    </w:p>
    <w:p w14:paraId="7C010000">
      <w:pPr>
        <w:ind/>
        <w:jc w:val="center"/>
      </w:pPr>
    </w:p>
    <w:p w14:paraId="7D010000">
      <w:pPr>
        <w:ind/>
        <w:jc w:val="center"/>
      </w:pPr>
    </w:p>
    <w:p w14:paraId="7E010000">
      <w:pPr>
        <w:ind/>
        <w:jc w:val="center"/>
      </w:pPr>
    </w:p>
    <w:p w14:paraId="7F010000">
      <w:pPr>
        <w:ind/>
        <w:jc w:val="center"/>
      </w:pPr>
    </w:p>
    <w:p w14:paraId="80010000">
      <w:pPr>
        <w:ind/>
        <w:jc w:val="center"/>
      </w:pPr>
    </w:p>
    <w:p w14:paraId="81010000">
      <w:pPr>
        <w:ind/>
        <w:jc w:val="center"/>
      </w:pPr>
    </w:p>
    <w:p w14:paraId="82010000">
      <w:pPr>
        <w:ind/>
        <w:jc w:val="center"/>
      </w:pPr>
    </w:p>
    <w:p w14:paraId="83010000">
      <w:pPr>
        <w:ind/>
        <w:jc w:val="center"/>
      </w:pPr>
    </w:p>
    <w:p w14:paraId="84010000">
      <w:pPr>
        <w:ind/>
        <w:jc w:val="center"/>
      </w:pPr>
    </w:p>
    <w:p w14:paraId="85010000">
      <w:pPr>
        <w:ind/>
        <w:jc w:val="center"/>
      </w:pPr>
    </w:p>
    <w:p w14:paraId="86010000">
      <w:pPr>
        <w:ind/>
        <w:jc w:val="right"/>
      </w:pPr>
      <w:r>
        <w:t>Приложение № 3</w:t>
      </w:r>
    </w:p>
    <w:p w14:paraId="87010000">
      <w:pPr>
        <w:ind/>
        <w:jc w:val="right"/>
      </w:pPr>
      <w:r>
        <w:t>К Извещению</w:t>
      </w:r>
    </w:p>
    <w:p w14:paraId="88010000">
      <w:pPr>
        <w:ind/>
        <w:jc w:val="center"/>
      </w:pPr>
    </w:p>
    <w:p w14:paraId="89010000">
      <w:pPr>
        <w:ind/>
        <w:jc w:val="center"/>
      </w:pPr>
    </w:p>
    <w:p w14:paraId="8A010000">
      <w:pPr>
        <w:ind/>
        <w:jc w:val="right"/>
        <w:rPr>
          <w:b w:val="1"/>
          <w:sz w:val="28"/>
        </w:rPr>
      </w:pPr>
      <w:r>
        <w:rPr>
          <w:b w:val="1"/>
          <w:sz w:val="28"/>
        </w:rPr>
        <mc:AlternateContent>
          <mc:Choice Requires="wpg">
            <w:drawing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716280</wp:posOffset>
                </wp:positionH>
                <wp:positionV relativeFrom="page">
                  <wp:posOffset>175895</wp:posOffset>
                </wp:positionV>
                <wp:extent cx="6658610" cy="10326370"/>
                <wp:wrapNone/>
                <wp:docPr id="1" name="Picture 1"/>
                <a:graphic>
                  <a:graphicData uri="http://schemas.microsoft.com/office/word/2010/wordprocessingGroup">
                    <wpg:wgp>
                      <wpg:cNvGrpSpPr/>
                      <wpg:grpSpPr>
                        <a:xfrm flipH="false" flipV="false" rot="0">
                          <a:off x="0" y="0"/>
                          <a:ext cx="6658610" cy="10326370"/>
                          <a:chOff x="0" y="0"/>
                          <a:chExt cx="6658610" cy="10326370"/>
                        </a:xfrm>
                      </wpg:grpSpPr>
                      <wpg:grpSp>
                        <wpg:cNvGrpSpPr/>
                        <wpg:grpSpPr>
                          <a:xfrm flipH="false" flipV="false" rot="0">
                            <a:off x="7620" y="7620"/>
                            <a:ext cx="6643369" cy="10310495"/>
                            <a:chOff x="0" y="0"/>
                            <a:chExt cx="6643369" cy="10310495"/>
                          </a:xfrm>
                        </wpg:grpSpPr>
                        <wps:wsp>
                          <wps:cNvSpPr txBox="false"/>
                          <wps:spPr>
                            <a:xfrm flipH="false" flipV="false" rot="0">
                              <a:off x="0" y="0"/>
                              <a:ext cx="6643369" cy="10310495"/>
                            </a:xfrm>
                            <a:custGeom>
                              <a:avLst/>
                              <a:gdLst>
                                <a:gd fmla="+- 0 1140 1140" name="T0"/>
                                <a:gd fmla="*/ T0 w 10462" name="T1"/>
                                <a:gd fmla="+- 0 16526 289" name="T2"/>
                                <a:gd fmla="*/ 16526 h 16237" name="T3"/>
                                <a:gd fmla="+- 0 11601 1140" name="T4"/>
                                <a:gd fmla="*/ T4 w 10462" name="T5"/>
                                <a:gd fmla="+- 0 16526 289" name="T6"/>
                                <a:gd fmla="*/ 16526 h 16237" name="T7"/>
                                <a:gd fmla="+- 0 11601 1140" name="T8"/>
                                <a:gd fmla="*/ T8 w 10462" name="T9"/>
                                <a:gd fmla="+- 0 289 289" name="T10"/>
                                <a:gd fmla="*/ 289 h 16237" name="T11"/>
                                <a:gd fmla="+- 0 1140 1140" name="T12"/>
                                <a:gd fmla="*/ T12 w 10462" name="T13"/>
                                <a:gd fmla="+- 0 289 289" name="T14"/>
                                <a:gd fmla="*/ 289 h 16237" name="T15"/>
                                <a:gd fmla="+- 0 1140 1140" name="T16"/>
                                <a:gd fmla="*/ T16 w 10462" name="T17"/>
                                <a:gd fmla="+- 0 16526 289" name="T18"/>
                                <a:gd fmla="*/ 16526 h 16237" name="T19"/>
                              </a:gdLst>
                              <a:rect b="b" l="l" r="r" t="t"/>
                              <a:pathLst>
                                <a:path fill="norm" h="16237" stroke="true" w="10462">
                                  <a:moveTo>
                                    <a:pt x="0" y="16237"/>
                                  </a:moveTo>
                                  <a:lnTo>
                                    <a:pt x="10461" y="16237"/>
                                  </a:lnTo>
                                  <a:lnTo>
                                    <a:pt x="10461" y="0"/>
                                  </a:lnTo>
                                  <a:lnTo>
                                    <a:pt x="0" y="0"/>
                                  </a:lnTo>
                                  <a:lnTo>
                                    <a:pt x="0" y="16237"/>
                                  </a:lnTo>
                                  <a:close/>
                                </a:path>
                              </a:pathLst>
                            </a:custGeom>
                            <a:noFill/>
                            <a:ln w="15839">
                              <a:solidFill>
                                <a:srgbClr val="000000"/>
                              </a:solidFill>
                            </a:ln>
                          </wps:spPr>
                          <wps:bodyPr anchor="t" bIns="45720" lIns="91440" rIns="91440" tIns="45720" vert="horz" wrap="square">
                            <a:noAutofit/>
                          </wps:bodyPr>
                        </wps:wsp>
                      </wpg:grpSp>
                    </wpg:wgp>
                  </a:graphicData>
                </a:graphic>
              </wp:anchor>
            </w:drawing>
          </mc:Choice>
          <mc:Fallback>
            <w:pic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w:rPr>
          <w:b w:val="1"/>
          <w:sz w:val="28"/>
        </w:rPr>
        <w:t xml:space="preserve">УТВЕРЖДЕНЫ: </w:t>
      </w:r>
    </w:p>
    <w:p w14:paraId="8B010000">
      <w:pPr>
        <w:ind/>
        <w:jc w:val="right"/>
        <w:rPr>
          <w:b w:val="1"/>
          <w:sz w:val="28"/>
        </w:rPr>
      </w:pPr>
      <w:r>
        <w:rPr>
          <w:b w:val="1"/>
          <w:sz w:val="28"/>
        </w:rPr>
        <w:t>Постановлением администрации</w:t>
      </w:r>
    </w:p>
    <w:p w14:paraId="8C010000">
      <w:pPr>
        <w:ind/>
        <w:jc w:val="right"/>
        <w:rPr>
          <w:b w:val="1"/>
          <w:sz w:val="28"/>
        </w:rPr>
      </w:pPr>
      <w:r>
        <w:rPr>
          <w:b w:val="1"/>
          <w:sz w:val="28"/>
        </w:rPr>
        <w:t xml:space="preserve">Ленинского городского поселения </w:t>
      </w:r>
    </w:p>
    <w:p w14:paraId="8D010000">
      <w:pPr>
        <w:ind/>
        <w:jc w:val="right"/>
        <w:rPr>
          <w:b w:val="1"/>
          <w:sz w:val="28"/>
        </w:rPr>
      </w:pPr>
      <w:r>
        <w:rPr>
          <w:b w:val="1"/>
          <w:sz w:val="28"/>
        </w:rPr>
        <w:t>Шабалинского района Кировской области</w:t>
      </w:r>
    </w:p>
    <w:p w14:paraId="8E010000">
      <w:pPr>
        <w:ind/>
        <w:jc w:val="right"/>
        <w:rPr>
          <w:b w:val="1"/>
          <w:sz w:val="28"/>
        </w:rPr>
      </w:pPr>
      <w:r>
        <w:rPr>
          <w:b w:val="1"/>
          <w:sz w:val="28"/>
        </w:rPr>
        <w:t xml:space="preserve">№ </w:t>
      </w:r>
      <w:r>
        <w:rPr>
          <w:b w:val="1"/>
          <w:sz w:val="28"/>
          <w:u w:val="single"/>
        </w:rPr>
        <w:t>373</w:t>
      </w:r>
      <w:r>
        <w:rPr>
          <w:b w:val="1"/>
          <w:sz w:val="28"/>
        </w:rPr>
        <w:t xml:space="preserve"> от </w:t>
      </w:r>
      <w:r>
        <w:rPr>
          <w:b w:val="1"/>
          <w:sz w:val="28"/>
          <w:u w:val="single"/>
        </w:rPr>
        <w:t>16.06.2022</w:t>
      </w:r>
      <w:r>
        <w:rPr>
          <w:b w:val="1"/>
          <w:sz w:val="28"/>
        </w:rPr>
        <w:t xml:space="preserve"> года</w:t>
      </w:r>
    </w:p>
    <w:p w14:paraId="8F010000">
      <w:pPr>
        <w:pStyle w:val="Style_25"/>
        <w:ind/>
        <w:jc w:val="right"/>
      </w:pPr>
    </w:p>
    <w:p w14:paraId="90010000">
      <w:pPr>
        <w:ind/>
        <w:jc w:val="center"/>
      </w:pPr>
    </w:p>
    <w:p w14:paraId="91010000">
      <w:pPr>
        <w:ind/>
        <w:jc w:val="center"/>
      </w:pPr>
    </w:p>
    <w:p w14:paraId="92010000">
      <w:pPr>
        <w:ind/>
        <w:jc w:val="center"/>
      </w:pPr>
    </w:p>
    <w:p w14:paraId="93010000">
      <w:pPr>
        <w:ind/>
        <w:jc w:val="center"/>
      </w:pPr>
    </w:p>
    <w:p w14:paraId="94010000">
      <w:pPr>
        <w:spacing w:after="200" w:line="276" w:lineRule="auto"/>
        <w:ind w:right="458"/>
        <w:jc w:val="center"/>
        <w:rPr>
          <w:b w:val="1"/>
          <w:sz w:val="48"/>
        </w:rPr>
      </w:pPr>
      <w:r>
        <w:rPr>
          <w:b w:val="1"/>
          <w:sz w:val="48"/>
        </w:rPr>
        <w:t xml:space="preserve">Выписка из </w:t>
      </w:r>
    </w:p>
    <w:p w14:paraId="95010000">
      <w:pPr>
        <w:spacing w:after="200" w:line="276" w:lineRule="auto"/>
        <w:ind w:right="458"/>
        <w:jc w:val="center"/>
        <w:rPr>
          <w:b w:val="1"/>
          <w:sz w:val="48"/>
        </w:rPr>
      </w:pPr>
      <w:r>
        <w:rPr>
          <w:b w:val="1"/>
          <w:sz w:val="48"/>
        </w:rPr>
        <w:t>ПРАВИЛ</w:t>
      </w:r>
      <w:r>
        <w:rPr>
          <w:b w:val="1"/>
          <w:sz w:val="48"/>
        </w:rPr>
        <w:t xml:space="preserve"> ЗЕМЛЕПОЛЬЗОВАНИЯ</w:t>
      </w:r>
    </w:p>
    <w:p w14:paraId="96010000">
      <w:pPr>
        <w:spacing w:after="200" w:line="276" w:lineRule="auto"/>
        <w:ind w:right="458"/>
        <w:jc w:val="center"/>
        <w:rPr>
          <w:b w:val="1"/>
          <w:sz w:val="48"/>
        </w:rPr>
      </w:pPr>
      <w:r>
        <w:rPr>
          <w:b w:val="1"/>
          <w:sz w:val="48"/>
        </w:rPr>
        <w:t>И ЗАСТРОЙКИ</w:t>
      </w:r>
    </w:p>
    <w:p w14:paraId="97010000">
      <w:pPr>
        <w:spacing w:after="200" w:line="276" w:lineRule="auto"/>
        <w:ind w:right="458"/>
        <w:jc w:val="center"/>
        <w:rPr>
          <w:b w:val="1"/>
          <w:sz w:val="36"/>
        </w:rPr>
      </w:pPr>
      <w:r>
        <w:rPr>
          <w:b w:val="1"/>
          <w:sz w:val="36"/>
        </w:rPr>
        <w:t xml:space="preserve"> </w:t>
      </w:r>
      <w:r>
        <w:rPr>
          <w:b w:val="1"/>
          <w:sz w:val="36"/>
        </w:rPr>
        <w:t>Ленинского</w:t>
      </w:r>
      <w:r>
        <w:rPr>
          <w:b w:val="1"/>
          <w:sz w:val="36"/>
        </w:rPr>
        <w:t xml:space="preserve"> городского поселения </w:t>
      </w:r>
    </w:p>
    <w:p w14:paraId="98010000">
      <w:pPr>
        <w:spacing w:after="200" w:line="276" w:lineRule="auto"/>
        <w:ind w:right="458"/>
        <w:jc w:val="center"/>
        <w:rPr>
          <w:b w:val="1"/>
          <w:sz w:val="36"/>
        </w:rPr>
      </w:pPr>
      <w:r>
        <w:rPr>
          <w:b w:val="1"/>
          <w:sz w:val="36"/>
        </w:rPr>
        <w:t>Шабалинского</w:t>
      </w:r>
      <w:r>
        <w:rPr>
          <w:b w:val="1"/>
          <w:sz w:val="36"/>
        </w:rPr>
        <w:t xml:space="preserve"> района Кировской области</w:t>
      </w:r>
    </w:p>
    <w:p w14:paraId="99010000">
      <w:pPr>
        <w:ind/>
        <w:jc w:val="center"/>
      </w:pPr>
    </w:p>
    <w:p w14:paraId="9A010000">
      <w:pPr>
        <w:ind/>
        <w:jc w:val="center"/>
      </w:pPr>
    </w:p>
    <w:p w14:paraId="9B010000"/>
    <w:p w14:paraId="9C010000">
      <w:pPr>
        <w:ind/>
        <w:jc w:val="center"/>
        <w:rPr>
          <w:b w:val="1"/>
          <w:sz w:val="28"/>
        </w:rPr>
      </w:pPr>
      <w:r>
        <w:rPr>
          <w:b w:val="1"/>
          <w:sz w:val="28"/>
        </w:rPr>
        <w:t xml:space="preserve">Выписка из </w:t>
      </w:r>
      <w:r>
        <w:rPr>
          <w:b w:val="1"/>
          <w:sz w:val="28"/>
        </w:rPr>
        <w:t>Правил землепользования и застройки Ленинского городского поселения, утвержденных Постановлением администрации Ленинского городского поселения Шабалинского района Кировской области № 373 от 16.06.2022 года</w:t>
      </w:r>
    </w:p>
    <w:p w14:paraId="9D010000">
      <w:pPr>
        <w:pStyle w:val="Style_26"/>
        <w:rPr>
          <w:b w:val="1"/>
        </w:rPr>
      </w:pPr>
      <w:r>
        <w:rPr>
          <w:rFonts w:ascii="TimesNewRomanPSMT" w:hAnsi="TimesNewRomanPSMT"/>
          <w:sz w:val="28"/>
        </w:rPr>
        <w:tab/>
      </w:r>
      <w:r>
        <w:rPr>
          <w:rFonts w:ascii="TimesNewRomanPSMT" w:hAnsi="TimesNewRomanPSMT"/>
          <w:sz w:val="28"/>
        </w:rPr>
        <w:tab/>
      </w:r>
    </w:p>
    <w:p w14:paraId="9E010000">
      <w:pPr>
        <w:keepNext w:val="1"/>
        <w:tabs>
          <w:tab w:leader="none" w:pos="9638" w:val="left"/>
          <w:tab w:leader="none" w:pos="9781" w:val="left"/>
        </w:tabs>
        <w:ind w:firstLine="513" w:right="-82"/>
        <w:outlineLvl w:val="4"/>
        <w:rPr>
          <w:b w:val="1"/>
          <w:sz w:val="32"/>
          <w:u w:val="single"/>
        </w:rPr>
      </w:pPr>
      <w:r>
        <w:rPr>
          <w:b w:val="1"/>
          <w:sz w:val="32"/>
          <w:u w:val="single"/>
        </w:rPr>
        <w:t xml:space="preserve">П-1 - зона предприятий </w:t>
      </w:r>
      <w:r>
        <w:rPr>
          <w:b w:val="1"/>
          <w:sz w:val="32"/>
          <w:u w:val="single"/>
        </w:rPr>
        <w:t>V</w:t>
      </w:r>
      <w:r>
        <w:rPr>
          <w:b w:val="1"/>
          <w:sz w:val="32"/>
          <w:u w:val="single"/>
        </w:rPr>
        <w:t xml:space="preserve"> класса опасности </w:t>
      </w:r>
    </w:p>
    <w:p w14:paraId="9F010000">
      <w:pPr>
        <w:tabs>
          <w:tab w:leader="none" w:pos="9781" w:val="left"/>
        </w:tabs>
        <w:spacing w:line="260" w:lineRule="exact"/>
        <w:ind w:firstLine="145" w:left="425" w:right="397"/>
        <w:rPr>
          <w:b w:val="1"/>
        </w:rPr>
      </w:pPr>
    </w:p>
    <w:p w14:paraId="A0010000">
      <w:pPr>
        <w:tabs>
          <w:tab w:leader="none" w:pos="9804" w:val="left"/>
        </w:tabs>
        <w:spacing w:line="274" w:lineRule="exact"/>
        <w:ind w:firstLine="570" w:right="7"/>
        <w:jc w:val="both"/>
        <w:rPr>
          <w:b w:val="1"/>
        </w:rPr>
      </w:pPr>
      <w:r>
        <w:rPr>
          <w:b w:val="1"/>
        </w:rPr>
        <w:t xml:space="preserve">Зона предназначена для размещения и функционирования промышленных </w:t>
      </w:r>
      <w:r>
        <w:rPr>
          <w:b w:val="1"/>
          <w:spacing w:val="11"/>
        </w:rPr>
        <w:t>предприятий</w:t>
      </w:r>
      <w:r>
        <w:rPr>
          <w:b w:val="1"/>
        </w:rPr>
        <w:t xml:space="preserve">, производственных баз коммунального хозяйства и торговли, объектов дорожного сервиса, складских объектов, имеющих </w:t>
      </w:r>
      <w:r>
        <w:rPr>
          <w:b w:val="1"/>
        </w:rPr>
        <w:t>V</w:t>
      </w:r>
      <w:r>
        <w:rPr>
          <w:b w:val="1"/>
        </w:rPr>
        <w:t xml:space="preserve"> класс опасности по санитарной классификации СанПиН 2.2.1/2.1.1. 1200-03.</w:t>
      </w:r>
    </w:p>
    <w:p w14:paraId="A1010000">
      <w:pPr>
        <w:ind w:firstLine="0" w:left="426"/>
        <w:rPr>
          <w:color w:val="000000"/>
        </w:rPr>
      </w:pPr>
    </w:p>
    <w:p w14:paraId="A2010000">
      <w:pPr>
        <w:ind w:firstLine="0" w:left="426"/>
        <w:jc w:val="center"/>
        <w:rPr>
          <w:color w:val="000000"/>
        </w:rPr>
      </w:pPr>
      <w:r>
        <w:rPr>
          <w:color w:val="000000"/>
        </w:rPr>
        <w:t>ОСНОВНЫЕ ВИДЫ РАЗРЕШЕННОГО ИСПОЛЬЗОВАНИЯ ЗЕМЕЛЬНЫХ УЧАСТКОВ И ОБЪЕКТОВ КАПИТАЛЬНОГО СТРОИТЕЛЬСТВА</w:t>
      </w:r>
    </w:p>
    <w:tbl>
      <w:tblPr>
        <w:tblStyle w:val="Style_2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995"/>
        <w:gridCol w:w="1824"/>
        <w:gridCol w:w="5645"/>
      </w:tblGrid>
      <w:tr>
        <w:trPr>
          <w:trHeight w:hRule="atLeast" w:val="153"/>
        </w:trPr>
        <w:tc>
          <w:tcPr>
            <w:tcW w:type="dxa" w:w="1995"/>
            <w:tcBorders>
              <w:top w:color="000000" w:sz="4" w:val="single"/>
              <w:left w:color="000000" w:sz="4" w:val="single"/>
              <w:bottom w:color="000000" w:sz="4" w:val="single"/>
              <w:right w:color="000000" w:sz="4" w:val="single"/>
            </w:tcBorders>
            <w:shd w:fill="auto" w:val="clear"/>
          </w:tcPr>
          <w:p w14:paraId="A3010000">
            <w:pPr>
              <w:tabs>
                <w:tab w:leader="none" w:pos="1083" w:val="left"/>
                <w:tab w:leader="none" w:pos="9781" w:val="left"/>
              </w:tabs>
              <w:ind/>
              <w:jc w:val="center"/>
              <w:rPr>
                <w:b w:val="1"/>
                <w:spacing w:val="-1"/>
              </w:rPr>
            </w:pPr>
            <w:r>
              <w:rPr>
                <w:b w:val="1"/>
                <w:spacing w:val="-1"/>
              </w:rPr>
              <w:t>Основные виды разрешенного использования земельных участков</w:t>
            </w:r>
          </w:p>
        </w:tc>
        <w:tc>
          <w:tcPr>
            <w:tcW w:type="dxa" w:w="1824"/>
            <w:tcBorders>
              <w:top w:color="000000" w:sz="4" w:val="single"/>
              <w:left w:color="000000" w:sz="4" w:val="single"/>
              <w:bottom w:color="000000" w:sz="4" w:val="single"/>
              <w:right w:color="000000" w:sz="4" w:val="single"/>
            </w:tcBorders>
            <w:shd w:fill="auto" w:val="clear"/>
          </w:tcPr>
          <w:p w14:paraId="A4010000">
            <w:pPr>
              <w:tabs>
                <w:tab w:leader="none" w:pos="1083" w:val="left"/>
                <w:tab w:leader="none" w:pos="9781" w:val="left"/>
              </w:tabs>
              <w:ind/>
              <w:jc w:val="center"/>
              <w:rPr>
                <w:b w:val="1"/>
                <w:spacing w:val="-1"/>
              </w:rPr>
            </w:pPr>
            <w:r>
              <w:rPr>
                <w:b w:val="1"/>
                <w:spacing w:val="-1"/>
              </w:rPr>
              <w:t>Основные виды разрешенного использования объектов капитального строительства</w:t>
            </w:r>
          </w:p>
        </w:tc>
        <w:tc>
          <w:tcPr>
            <w:tcW w:type="dxa" w:w="5645"/>
            <w:tcBorders>
              <w:top w:color="000000" w:sz="4" w:val="single"/>
              <w:left w:color="000000" w:sz="4" w:val="single"/>
              <w:bottom w:color="000000" w:sz="4" w:val="single"/>
              <w:right w:color="000000" w:sz="4" w:val="single"/>
            </w:tcBorders>
            <w:shd w:fill="auto" w:val="clear"/>
          </w:tcPr>
          <w:p w14:paraId="A5010000">
            <w:pPr>
              <w:tabs>
                <w:tab w:leader="none" w:pos="1083" w:val="left"/>
                <w:tab w:leader="none" w:pos="9781" w:val="left"/>
              </w:tabs>
              <w:ind/>
              <w:jc w:val="center"/>
              <w:rPr>
                <w:b w:val="1"/>
                <w:spacing w:val="-1"/>
              </w:rPr>
            </w:pPr>
            <w:r>
              <w:rPr>
                <w:b w:val="1"/>
                <w:spacing w:val="-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trPr>
          <w:trHeight w:hRule="atLeast" w:val="153"/>
        </w:trPr>
        <w:tc>
          <w:tcPr>
            <w:tcW w:type="dxa" w:w="1995"/>
            <w:tcBorders>
              <w:top w:color="000000" w:sz="4" w:val="single"/>
              <w:left w:color="000000" w:sz="4" w:val="single"/>
              <w:bottom w:color="000000" w:sz="4" w:val="single"/>
              <w:right w:color="000000" w:sz="4" w:val="single"/>
            </w:tcBorders>
            <w:shd w:fill="auto" w:val="clear"/>
          </w:tcPr>
          <w:p w14:paraId="A6010000">
            <w:pPr>
              <w:tabs>
                <w:tab w:leader="none" w:pos="1083" w:val="left"/>
                <w:tab w:leader="none" w:pos="9781" w:val="left"/>
              </w:tabs>
              <w:ind/>
              <w:rPr>
                <w:b w:val="1"/>
                <w:spacing w:val="-1"/>
              </w:rPr>
            </w:pPr>
            <w:r>
              <w:rPr>
                <w:b w:val="1"/>
                <w:spacing w:val="-1"/>
              </w:rPr>
              <w:t>Хранение автотранспорта,  код 2.7.1.</w:t>
            </w:r>
          </w:p>
        </w:tc>
        <w:tc>
          <w:tcPr>
            <w:tcW w:type="dxa" w:w="1824"/>
            <w:tcBorders>
              <w:top w:color="000000" w:sz="4" w:val="single"/>
              <w:left w:color="000000" w:sz="4" w:val="single"/>
              <w:bottom w:color="000000" w:sz="4" w:val="single"/>
              <w:right w:color="000000" w:sz="4" w:val="single"/>
            </w:tcBorders>
            <w:shd w:fill="auto" w:val="clear"/>
          </w:tcPr>
          <w:p w14:paraId="A7010000">
            <w:pPr>
              <w:tabs>
                <w:tab w:leader="none" w:pos="1083" w:val="left"/>
                <w:tab w:leader="none" w:pos="9781" w:val="left"/>
              </w:tabs>
              <w:ind/>
              <w:rPr>
                <w:spacing w:val="-1"/>
              </w:rPr>
            </w:pPr>
            <w: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r>
              <w:t>машино</w:t>
            </w:r>
            <w:r>
              <w:t xml:space="preserve">-места, за исключением гаражей, размещение которых предусмотрено содержанием видов разрешенного использования с </w:t>
            </w:r>
            <w:r>
              <w:rPr>
                <w:color w:val="0000FF"/>
                <w:u w:val="single"/>
              </w:rPr>
              <w:fldChar w:fldCharType="begin"/>
            </w:r>
            <w:r>
              <w:rPr>
                <w:color w:val="0000FF"/>
                <w:u w:val="single"/>
              </w:rPr>
              <w:instrText>HYPERLINK "../../../../../ПЗЗ%202022%20год/Приказ%20Росреестра%20от%2010.11.2020%20N%20П_0412%20(ред.%20от%2016.09.2021.rtf" \l "Par180" \o "2.7.2"</w:instrText>
            </w:r>
            <w:r>
              <w:rPr>
                <w:color w:val="0000FF"/>
                <w:u w:val="single"/>
              </w:rPr>
              <w:fldChar w:fldCharType="separate"/>
            </w:r>
            <w:r>
              <w:rPr>
                <w:color w:val="0000FF"/>
                <w:u w:val="single"/>
              </w:rPr>
              <w:t>кодами 2.7.2</w:t>
            </w:r>
            <w:r>
              <w:rPr>
                <w:color w:val="0000FF"/>
                <w:u w:val="single"/>
              </w:rPr>
              <w:fldChar w:fldCharType="end"/>
            </w:r>
            <w:r>
              <w:t xml:space="preserve">, </w:t>
            </w:r>
            <w:r>
              <w:rPr>
                <w:color w:val="0000FF"/>
                <w:u w:val="single"/>
              </w:rPr>
              <w:fldChar w:fldCharType="begin"/>
            </w:r>
            <w:r>
              <w:rPr>
                <w:color w:val="0000FF"/>
                <w:u w:val="single"/>
              </w:rPr>
              <w:instrText>HYPERLINK "../../../../../ПЗЗ%202022%20год/Приказ%20Росреестра%20от%2010.11.2020%20N%20П_0412%20(ред.%20от%2016.09.2021.rtf" \l "Par332" \o "4.9"</w:instrText>
            </w:r>
            <w:r>
              <w:rPr>
                <w:color w:val="0000FF"/>
                <w:u w:val="single"/>
              </w:rPr>
              <w:fldChar w:fldCharType="separate"/>
            </w:r>
            <w:r>
              <w:rPr>
                <w:color w:val="0000FF"/>
                <w:u w:val="single"/>
              </w:rPr>
              <w:t>4.9</w:t>
            </w:r>
            <w:r>
              <w:rPr>
                <w:color w:val="0000FF"/>
                <w:u w:val="single"/>
              </w:rPr>
              <w:fldChar w:fldCharType="end"/>
            </w:r>
          </w:p>
        </w:tc>
        <w:tc>
          <w:tcPr>
            <w:tcW w:type="dxa" w:w="5645"/>
            <w:tcBorders>
              <w:top w:color="000000" w:sz="4" w:val="single"/>
              <w:left w:color="000000" w:sz="4" w:val="single"/>
              <w:bottom w:color="000000" w:sz="4" w:val="single"/>
              <w:right w:color="000000" w:sz="4" w:val="single"/>
            </w:tcBorders>
            <w:shd w:fill="auto" w:val="clear"/>
          </w:tcPr>
          <w:p w14:paraId="A8010000">
            <w:pPr>
              <w:tabs>
                <w:tab w:leader="none" w:pos="9781" w:val="left"/>
              </w:tabs>
              <w:ind/>
              <w:jc w:val="both"/>
              <w:rPr>
                <w:b w:val="1"/>
                <w:spacing w:val="-1"/>
              </w:rPr>
            </w:pPr>
            <w:r>
              <w:rPr>
                <w:b w:val="1"/>
                <w:spacing w:val="-1"/>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14:paraId="A9010000">
            <w:pPr>
              <w:tabs>
                <w:tab w:leader="none" w:pos="1311" w:val="left"/>
                <w:tab w:leader="none" w:pos="6766" w:val="left"/>
              </w:tabs>
              <w:ind/>
              <w:jc w:val="both"/>
              <w:rPr>
                <w:spacing w:val="-1"/>
              </w:rPr>
            </w:pPr>
            <w:r>
              <w:rPr>
                <w:spacing w:val="-1"/>
              </w:rPr>
              <w:t>Минимальная площадь земельного участка - 20</w:t>
            </w:r>
            <w:r>
              <w:t xml:space="preserve"> </w:t>
            </w:r>
            <w:r>
              <w:t>кв.м</w:t>
            </w:r>
            <w:r>
              <w:t>.;</w:t>
            </w:r>
          </w:p>
          <w:p w14:paraId="AA010000">
            <w:pPr>
              <w:tabs>
                <w:tab w:leader="none" w:pos="9781" w:val="left"/>
              </w:tabs>
              <w:ind/>
              <w:jc w:val="both"/>
              <w:rPr>
                <w:b w:val="1"/>
                <w:spacing w:val="-1"/>
              </w:rPr>
            </w:pPr>
            <w:r>
              <w:rPr>
                <w:spacing w:val="-1"/>
              </w:rPr>
              <w:t>Максимальная площадь земельного участка</w:t>
            </w:r>
            <w:r>
              <w:t xml:space="preserve"> – 1000 </w:t>
            </w:r>
            <w:r>
              <w:t>кв.м</w:t>
            </w:r>
            <w:r>
              <w:t>.</w:t>
            </w:r>
            <w:r>
              <w:rPr>
                <w:spacing w:val="-1"/>
              </w:rPr>
              <w:t xml:space="preserve"> </w:t>
            </w:r>
            <w:r>
              <w:t>Минимальный размер земельного участка– 4 м.</w:t>
            </w:r>
          </w:p>
          <w:p w14:paraId="AB010000">
            <w:pPr>
              <w:tabs>
                <w:tab w:leader="none" w:pos="0" w:val="left"/>
                <w:tab w:leader="none" w:pos="9804" w:val="left"/>
              </w:tabs>
              <w:ind/>
              <w:jc w:val="both"/>
              <w:rPr>
                <w:b w:val="1"/>
              </w:rPr>
            </w:pPr>
            <w:r>
              <w:rPr>
                <w:b w:val="1"/>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14:paraId="AC010000">
            <w:pPr>
              <w:tabs>
                <w:tab w:leader="none" w:pos="0" w:val="left"/>
                <w:tab w:leader="none" w:pos="9804" w:val="left"/>
              </w:tabs>
              <w:ind/>
              <w:jc w:val="both"/>
            </w:pPr>
            <w:r>
              <w:t xml:space="preserve">- от красной линии улиц - </w:t>
            </w:r>
            <w:r>
              <w:t>5 м</w:t>
            </w:r>
            <w:r>
              <w:t>,</w:t>
            </w:r>
          </w:p>
          <w:p w14:paraId="AD010000">
            <w:pPr>
              <w:tabs>
                <w:tab w:leader="none" w:pos="0" w:val="left"/>
                <w:tab w:leader="none" w:pos="9804" w:val="left"/>
              </w:tabs>
              <w:ind/>
              <w:jc w:val="both"/>
            </w:pPr>
            <w:r>
              <w:t xml:space="preserve">- от границы земельного участка – </w:t>
            </w:r>
            <w:r>
              <w:t>3 м</w:t>
            </w:r>
            <w:r>
              <w:t>,</w:t>
            </w:r>
          </w:p>
          <w:p w14:paraId="AE010000">
            <w:pPr>
              <w:tabs>
                <w:tab w:leader="none" w:pos="0" w:val="left"/>
                <w:tab w:leader="none" w:pos="9804" w:val="left"/>
              </w:tabs>
              <w:ind/>
              <w:jc w:val="both"/>
            </w:pPr>
            <w:r>
              <w:t xml:space="preserve">- от красной линии однополосных проездов – </w:t>
            </w:r>
            <w:r>
              <w:t>3 м</w:t>
            </w:r>
            <w:r>
              <w:t>.</w:t>
            </w:r>
          </w:p>
          <w:p w14:paraId="AF010000">
            <w:pPr>
              <w:tabs>
                <w:tab w:leader="none" w:pos="0" w:val="left"/>
                <w:tab w:leader="none" w:pos="9804" w:val="left"/>
              </w:tabs>
              <w:ind/>
              <w:jc w:val="both"/>
            </w:pPr>
            <w:r>
              <w:t>Для застроенных земельных участков при реконструкции объектов допускается размещать объект по сложившейся линии застройки.</w:t>
            </w:r>
          </w:p>
          <w:p w14:paraId="B0010000">
            <w:pPr>
              <w:tabs>
                <w:tab w:leader="none" w:pos="0" w:val="left"/>
                <w:tab w:leader="none" w:pos="9804" w:val="left"/>
              </w:tabs>
              <w:ind/>
              <w:jc w:val="both"/>
              <w:rPr>
                <w:b w:val="1"/>
              </w:rPr>
            </w:pPr>
            <w:r>
              <w:rPr>
                <w:b w:val="1"/>
              </w:rPr>
              <w:t>Предельное количество этажей или предельная высота зданий, строений, сооружений</w:t>
            </w:r>
          </w:p>
          <w:p w14:paraId="B1010000">
            <w:pPr>
              <w:tabs>
                <w:tab w:leader="none" w:pos="0" w:val="left"/>
                <w:tab w:leader="none" w:pos="9804" w:val="left"/>
              </w:tabs>
              <w:ind/>
              <w:jc w:val="both"/>
              <w:rPr>
                <w:b w:val="1"/>
              </w:rPr>
            </w:pPr>
            <w:r>
              <w:t>Максимальное количество этажей - 3 этажа.</w:t>
            </w:r>
          </w:p>
          <w:p w14:paraId="B2010000">
            <w:pPr>
              <w:tabs>
                <w:tab w:leader="none" w:pos="9781" w:val="left"/>
              </w:tabs>
              <w:ind/>
              <w:jc w:val="both"/>
              <w:rPr>
                <w:b w:val="1"/>
              </w:rPr>
            </w:pPr>
            <w:r>
              <w:rPr>
                <w:b w:val="1"/>
              </w:rPr>
              <w:t>Максимальный процент застройки в границах земельного участка - 60 %.</w:t>
            </w:r>
          </w:p>
        </w:tc>
      </w:tr>
      <w:tr>
        <w:trPr>
          <w:trHeight w:hRule="atLeast" w:val="153"/>
        </w:trPr>
        <w:tc>
          <w:tcPr>
            <w:tcW w:type="dxa" w:w="1995"/>
            <w:tcBorders>
              <w:top w:color="000000" w:sz="4" w:val="single"/>
              <w:left w:color="000000" w:sz="4" w:val="single"/>
              <w:bottom w:color="000000" w:sz="4" w:val="single"/>
              <w:right w:color="000000" w:sz="4" w:val="single"/>
            </w:tcBorders>
            <w:shd w:fill="auto" w:val="clear"/>
          </w:tcPr>
          <w:p w14:paraId="B3010000">
            <w:pPr>
              <w:tabs>
                <w:tab w:leader="none" w:pos="1083" w:val="left"/>
                <w:tab w:leader="none" w:pos="9781" w:val="left"/>
              </w:tabs>
              <w:ind/>
              <w:rPr>
                <w:b w:val="1"/>
                <w:spacing w:val="-1"/>
              </w:rPr>
            </w:pPr>
            <w:r>
              <w:rPr>
                <w:b w:val="1"/>
                <w:spacing w:val="-1"/>
              </w:rPr>
              <w:t>Коммунальное обслуживание, код 3.1</w:t>
            </w:r>
          </w:p>
        </w:tc>
        <w:tc>
          <w:tcPr>
            <w:tcW w:type="dxa" w:w="1824"/>
            <w:tcBorders>
              <w:top w:color="000000" w:sz="4" w:val="single"/>
              <w:left w:color="000000" w:sz="4" w:val="single"/>
              <w:bottom w:color="000000" w:sz="4" w:val="single"/>
              <w:right w:color="000000" w:sz="4" w:val="single"/>
            </w:tcBorders>
            <w:shd w:fill="auto" w:val="clear"/>
          </w:tcPr>
          <w:p w14:paraId="B4010000">
            <w:pPr>
              <w:tabs>
                <w:tab w:leader="none" w:pos="1083" w:val="left"/>
                <w:tab w:leader="none" w:pos="9781" w:val="left"/>
              </w:tabs>
              <w:ind/>
              <w:rPr>
                <w:spacing w:val="-1"/>
              </w:rPr>
            </w:pPr>
            <w:r>
              <w:rPr>
                <w:spacing w:val="-1"/>
              </w:rPr>
              <w:t xml:space="preserve">Размещение зданий и сооружений в целях обеспечения физических и </w:t>
            </w:r>
            <w:r>
              <w:rPr>
                <w:spacing w:val="-1"/>
              </w:rPr>
              <w:t>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type="dxa" w:w="5645"/>
            <w:tcBorders>
              <w:top w:color="000000" w:sz="4" w:val="single"/>
              <w:left w:color="000000" w:sz="4" w:val="single"/>
              <w:bottom w:color="000000" w:sz="4" w:val="single"/>
              <w:right w:color="000000" w:sz="4" w:val="single"/>
            </w:tcBorders>
            <w:shd w:fill="auto" w:val="clear"/>
          </w:tcPr>
          <w:p w14:paraId="B5010000">
            <w:pPr>
              <w:tabs>
                <w:tab w:leader="none" w:pos="9781" w:val="left"/>
              </w:tabs>
              <w:ind/>
              <w:jc w:val="both"/>
              <w:rPr>
                <w:b w:val="1"/>
                <w:spacing w:val="-1"/>
              </w:rPr>
            </w:pPr>
            <w:r>
              <w:rPr>
                <w:b w:val="1"/>
                <w:spacing w:val="-1"/>
              </w:rPr>
              <w:t>Предельные размеры земельных участков, в том числе их площадь:</w:t>
            </w:r>
          </w:p>
          <w:p w14:paraId="B6010000">
            <w:pPr>
              <w:tabs>
                <w:tab w:leader="none" w:pos="1311" w:val="left"/>
                <w:tab w:leader="none" w:pos="6766" w:val="left"/>
              </w:tabs>
              <w:ind/>
              <w:jc w:val="both"/>
              <w:rPr>
                <w:spacing w:val="-1"/>
              </w:rPr>
            </w:pPr>
            <w:r>
              <w:rPr>
                <w:spacing w:val="-1"/>
              </w:rPr>
              <w:t xml:space="preserve">Минимальная площадь земельного участка - </w:t>
            </w:r>
            <w:r>
              <w:t xml:space="preserve">20 </w:t>
            </w:r>
            <w:r>
              <w:t>кв.м</w:t>
            </w:r>
            <w:r>
              <w:t>. (включая площадь застройки);</w:t>
            </w:r>
          </w:p>
          <w:p w14:paraId="B7010000">
            <w:pPr>
              <w:tabs>
                <w:tab w:leader="none" w:pos="9781" w:val="left"/>
              </w:tabs>
              <w:ind/>
              <w:jc w:val="both"/>
              <w:rPr>
                <w:b w:val="1"/>
                <w:spacing w:val="-1"/>
              </w:rPr>
            </w:pPr>
            <w:r>
              <w:rPr>
                <w:spacing w:val="-1"/>
              </w:rPr>
              <w:t>Максимальная площадь земельного участка</w:t>
            </w:r>
            <w:r>
              <w:t xml:space="preserve"> – 30000 </w:t>
            </w:r>
            <w:r>
              <w:t>кв.м</w:t>
            </w:r>
            <w:r>
              <w:t xml:space="preserve">. </w:t>
            </w:r>
            <w:r>
              <w:rPr>
                <w:spacing w:val="-1"/>
              </w:rPr>
              <w:t>(включая площадь застройки)</w:t>
            </w:r>
          </w:p>
          <w:p w14:paraId="B8010000">
            <w:pPr>
              <w:tabs>
                <w:tab w:leader="none" w:pos="9781" w:val="left"/>
              </w:tabs>
              <w:ind/>
              <w:jc w:val="both"/>
              <w:rPr>
                <w:b w:val="1"/>
                <w:spacing w:val="-1"/>
              </w:rPr>
            </w:pPr>
            <w:r>
              <w:t>Минимальный размер земельного участка– 4 м.</w:t>
            </w:r>
          </w:p>
          <w:p w14:paraId="B9010000">
            <w:pPr>
              <w:tabs>
                <w:tab w:leader="none" w:pos="0" w:val="left"/>
                <w:tab w:leader="none" w:pos="9804" w:val="left"/>
              </w:tabs>
              <w:ind/>
              <w:jc w:val="both"/>
              <w:rPr>
                <w:b w:val="1"/>
              </w:rPr>
            </w:pPr>
            <w:r>
              <w:rPr>
                <w:b w:val="1"/>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t xml:space="preserve">– </w:t>
            </w:r>
            <w:r>
              <w:t>5 м</w:t>
            </w:r>
            <w:r>
              <w:t>.</w:t>
            </w:r>
          </w:p>
          <w:p w14:paraId="BA010000">
            <w:pPr>
              <w:tabs>
                <w:tab w:leader="none" w:pos="0" w:val="left"/>
                <w:tab w:leader="none" w:pos="9804" w:val="left"/>
              </w:tabs>
              <w:ind/>
              <w:jc w:val="both"/>
            </w:pPr>
            <w:r>
              <w:t>Для застроенных земельных участков при реконструкции объектов допускается размещать объект по сложившейся линии застройки.</w:t>
            </w:r>
          </w:p>
          <w:p w14:paraId="BB010000">
            <w:pPr>
              <w:tabs>
                <w:tab w:leader="none" w:pos="9804" w:val="left"/>
              </w:tabs>
              <w:ind/>
              <w:jc w:val="both"/>
              <w:rPr>
                <w:b w:val="1"/>
              </w:rPr>
            </w:pPr>
            <w:r>
              <w:rPr>
                <w:b w:val="1"/>
              </w:rPr>
              <w:t>Предельное количество этажей или предельная высота зданий, строений, сооружений</w:t>
            </w:r>
          </w:p>
          <w:p w14:paraId="BC010000">
            <w:pPr>
              <w:tabs>
                <w:tab w:leader="none" w:pos="9804" w:val="left"/>
              </w:tabs>
              <w:ind/>
              <w:jc w:val="both"/>
            </w:pPr>
            <w:r>
              <w:rPr>
                <w:b w:val="1"/>
              </w:rPr>
              <w:t>Максимальное количество этажей –</w:t>
            </w:r>
            <w:r>
              <w:t xml:space="preserve"> 3.</w:t>
            </w:r>
          </w:p>
          <w:p w14:paraId="BD010000">
            <w:pPr>
              <w:tabs>
                <w:tab w:leader="none" w:pos="9781" w:val="left"/>
              </w:tabs>
              <w:ind/>
              <w:jc w:val="both"/>
              <w:rPr>
                <w:spacing w:val="-1"/>
              </w:rPr>
            </w:pPr>
            <w:r>
              <w:rPr>
                <w:b w:val="1"/>
              </w:rPr>
              <w:t xml:space="preserve">Максимальный процент застройки в границах земельного участка - </w:t>
            </w:r>
            <w:r>
              <w:t>50 %.</w:t>
            </w:r>
          </w:p>
        </w:tc>
      </w:tr>
      <w:tr>
        <w:trPr>
          <w:trHeight w:hRule="atLeast" w:val="153"/>
        </w:trPr>
        <w:tc>
          <w:tcPr>
            <w:tcW w:type="dxa" w:w="1995"/>
            <w:tcBorders>
              <w:top w:color="000000" w:sz="4" w:val="single"/>
              <w:left w:color="000000" w:sz="4" w:val="single"/>
              <w:bottom w:color="000000" w:sz="4" w:val="single"/>
              <w:right w:color="000000" w:sz="4" w:val="single"/>
            </w:tcBorders>
            <w:shd w:fill="auto" w:val="clear"/>
          </w:tcPr>
          <w:p w14:paraId="BE010000">
            <w:pPr>
              <w:tabs>
                <w:tab w:leader="none" w:pos="1083" w:val="left"/>
                <w:tab w:leader="none" w:pos="9781" w:val="left"/>
              </w:tabs>
              <w:ind/>
              <w:rPr>
                <w:b w:val="1"/>
              </w:rPr>
            </w:pPr>
            <w:r>
              <w:rPr>
                <w:b w:val="1"/>
              </w:rPr>
              <w:t>Предоставление коммунальных услуг, код 3.1.1</w:t>
            </w:r>
          </w:p>
        </w:tc>
        <w:tc>
          <w:tcPr>
            <w:tcW w:type="dxa" w:w="1824"/>
            <w:tcBorders>
              <w:top w:color="000000" w:sz="4" w:val="single"/>
              <w:left w:color="000000" w:sz="4" w:val="single"/>
              <w:bottom w:color="000000" w:sz="4" w:val="single"/>
              <w:right w:color="000000" w:sz="4" w:val="single"/>
            </w:tcBorders>
            <w:shd w:fill="auto" w:val="clear"/>
          </w:tcPr>
          <w:p w14:paraId="BF010000">
            <w:pPr>
              <w:widowControl w:val="0"/>
              <w:ind/>
            </w:pPr>
            <w: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w:t>
            </w:r>
            <w:r>
              <w:t>техники, сооружений, необходимых для сбора и плавки снега)</w:t>
            </w:r>
          </w:p>
        </w:tc>
        <w:tc>
          <w:tcPr>
            <w:tcW w:type="dxa" w:w="5645"/>
            <w:tcBorders>
              <w:top w:color="000000" w:sz="4" w:val="single"/>
              <w:left w:color="000000" w:sz="4" w:val="single"/>
              <w:bottom w:color="000000" w:sz="4" w:val="single"/>
              <w:right w:color="000000" w:sz="4" w:val="single"/>
            </w:tcBorders>
            <w:shd w:fill="auto" w:val="clear"/>
          </w:tcPr>
          <w:p w14:paraId="C0010000">
            <w:pPr>
              <w:tabs>
                <w:tab w:leader="none" w:pos="9781" w:val="left"/>
              </w:tabs>
              <w:ind/>
              <w:jc w:val="both"/>
              <w:rPr>
                <w:b w:val="1"/>
                <w:spacing w:val="-1"/>
              </w:rPr>
            </w:pPr>
            <w:r>
              <w:rPr>
                <w:b w:val="1"/>
                <w:spacing w:val="-1"/>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14:paraId="C1010000">
            <w:pPr>
              <w:tabs>
                <w:tab w:leader="none" w:pos="1311" w:val="left"/>
                <w:tab w:leader="none" w:pos="6766" w:val="left"/>
              </w:tabs>
              <w:ind/>
              <w:jc w:val="both"/>
              <w:rPr>
                <w:spacing w:val="-1"/>
              </w:rPr>
            </w:pPr>
            <w:r>
              <w:rPr>
                <w:spacing w:val="-1"/>
              </w:rPr>
              <w:t xml:space="preserve">Минимальная площадь земельного участка – </w:t>
            </w:r>
            <w:r>
              <w:t xml:space="preserve">20 </w:t>
            </w:r>
            <w:r>
              <w:t>кв.м</w:t>
            </w:r>
            <w:r>
              <w:t xml:space="preserve">. </w:t>
            </w:r>
          </w:p>
          <w:p w14:paraId="C2010000">
            <w:pPr>
              <w:tabs>
                <w:tab w:leader="none" w:pos="9781" w:val="left"/>
              </w:tabs>
              <w:ind/>
              <w:jc w:val="both"/>
              <w:rPr>
                <w:b w:val="1"/>
                <w:spacing w:val="-1"/>
              </w:rPr>
            </w:pPr>
            <w:r>
              <w:rPr>
                <w:spacing w:val="-1"/>
              </w:rPr>
              <w:t>Максимальная площадь земельного участка</w:t>
            </w:r>
            <w:r>
              <w:t xml:space="preserve"> – 30000 </w:t>
            </w:r>
            <w:r>
              <w:t>кв.м</w:t>
            </w:r>
            <w:r>
              <w:t xml:space="preserve">. </w:t>
            </w:r>
          </w:p>
          <w:p w14:paraId="C3010000">
            <w:pPr>
              <w:tabs>
                <w:tab w:leader="none" w:pos="9781" w:val="left"/>
              </w:tabs>
              <w:ind/>
              <w:jc w:val="both"/>
              <w:rPr>
                <w:b w:val="1"/>
                <w:spacing w:val="-1"/>
              </w:rPr>
            </w:pPr>
            <w:r>
              <w:t>Минимальный размер земельного участка– 4 м.</w:t>
            </w:r>
          </w:p>
          <w:p w14:paraId="C4010000">
            <w:pPr>
              <w:tabs>
                <w:tab w:leader="none" w:pos="0" w:val="left"/>
                <w:tab w:leader="none" w:pos="9804" w:val="left"/>
              </w:tabs>
              <w:ind/>
              <w:jc w:val="both"/>
              <w:rPr>
                <w:b w:val="1"/>
              </w:rPr>
            </w:pPr>
            <w:r>
              <w:rPr>
                <w:b w:val="1"/>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14:paraId="C5010000">
            <w:pPr>
              <w:tabs>
                <w:tab w:leader="none" w:pos="0" w:val="left"/>
                <w:tab w:leader="none" w:pos="9804" w:val="left"/>
              </w:tabs>
              <w:ind/>
              <w:jc w:val="both"/>
            </w:pPr>
            <w:r>
              <w:t xml:space="preserve">- от красной линии улиц – </w:t>
            </w:r>
            <w:r>
              <w:t>5 м</w:t>
            </w:r>
            <w:r>
              <w:t>,</w:t>
            </w:r>
          </w:p>
          <w:p w14:paraId="C6010000">
            <w:pPr>
              <w:tabs>
                <w:tab w:leader="none" w:pos="0" w:val="left"/>
                <w:tab w:leader="none" w:pos="9804" w:val="left"/>
              </w:tabs>
              <w:ind/>
              <w:jc w:val="both"/>
            </w:pPr>
            <w:r>
              <w:t xml:space="preserve">- от границы земельного участка – </w:t>
            </w:r>
            <w:r>
              <w:t>3 м</w:t>
            </w:r>
            <w:r>
              <w:t>,</w:t>
            </w:r>
          </w:p>
          <w:p w14:paraId="C7010000">
            <w:pPr>
              <w:tabs>
                <w:tab w:leader="none" w:pos="0" w:val="left"/>
                <w:tab w:leader="none" w:pos="9804" w:val="left"/>
              </w:tabs>
              <w:ind/>
              <w:jc w:val="both"/>
            </w:pPr>
            <w:r>
              <w:t xml:space="preserve">- от красной линии однополосных проездов – </w:t>
            </w:r>
            <w:r>
              <w:t>3 м</w:t>
            </w:r>
            <w:r>
              <w:t>.</w:t>
            </w:r>
          </w:p>
          <w:p w14:paraId="C8010000">
            <w:pPr>
              <w:tabs>
                <w:tab w:leader="none" w:pos="0" w:val="left"/>
                <w:tab w:leader="none" w:pos="9804" w:val="left"/>
              </w:tabs>
              <w:ind/>
              <w:jc w:val="both"/>
            </w:pPr>
            <w:r>
              <w:t>Для застроенных земельных участков при реконструкции объектов допускается размещать объект по сложившейся линии застройки.</w:t>
            </w:r>
          </w:p>
          <w:p w14:paraId="C9010000">
            <w:pPr>
              <w:tabs>
                <w:tab w:leader="none" w:pos="9804" w:val="left"/>
              </w:tabs>
              <w:ind/>
              <w:jc w:val="both"/>
              <w:rPr>
                <w:b w:val="1"/>
              </w:rPr>
            </w:pPr>
            <w:r>
              <w:rPr>
                <w:b w:val="1"/>
              </w:rPr>
              <w:t>Предельное количество этажей или предельная высота зданий, строений, сооружений</w:t>
            </w:r>
          </w:p>
          <w:p w14:paraId="CA010000">
            <w:pPr>
              <w:tabs>
                <w:tab w:leader="none" w:pos="9804" w:val="left"/>
              </w:tabs>
              <w:ind/>
              <w:jc w:val="both"/>
              <w:rPr>
                <w:b w:val="1"/>
              </w:rPr>
            </w:pPr>
            <w:r>
              <w:t>Максимальное количество этажей</w:t>
            </w:r>
            <w:r>
              <w:rPr>
                <w:b w:val="1"/>
              </w:rPr>
              <w:t xml:space="preserve"> –</w:t>
            </w:r>
            <w:r>
              <w:t xml:space="preserve"> 3 этажа.</w:t>
            </w:r>
          </w:p>
          <w:p w14:paraId="CB010000">
            <w:pPr>
              <w:tabs>
                <w:tab w:leader="none" w:pos="9781" w:val="left"/>
              </w:tabs>
              <w:ind/>
              <w:jc w:val="both"/>
              <w:rPr>
                <w:b w:val="1"/>
              </w:rPr>
            </w:pPr>
            <w:r>
              <w:rPr>
                <w:b w:val="1"/>
              </w:rPr>
              <w:t>Максимальный процент застройки в границах земельного участка – 60 %.</w:t>
            </w:r>
          </w:p>
        </w:tc>
      </w:tr>
      <w:tr>
        <w:trPr>
          <w:trHeight w:hRule="atLeast" w:val="153"/>
        </w:trPr>
        <w:tc>
          <w:tcPr>
            <w:tcW w:type="dxa" w:w="1995"/>
            <w:tcBorders>
              <w:top w:color="000000" w:sz="4" w:val="single"/>
              <w:left w:color="000000" w:sz="4" w:val="single"/>
              <w:bottom w:color="000000" w:sz="4" w:val="single"/>
              <w:right w:color="000000" w:sz="4" w:val="single"/>
            </w:tcBorders>
            <w:shd w:fill="auto" w:val="clear"/>
          </w:tcPr>
          <w:p w14:paraId="CC010000">
            <w:pPr>
              <w:tabs>
                <w:tab w:leader="none" w:pos="1083" w:val="left"/>
                <w:tab w:leader="none" w:pos="9781" w:val="left"/>
              </w:tabs>
              <w:ind/>
              <w:rPr>
                <w:b w:val="1"/>
              </w:rPr>
            </w:pPr>
            <w:r>
              <w:rPr>
                <w:b w:val="1"/>
              </w:rPr>
              <w:t>Административные здания организаций, обеспечивающих предоставление коммунальных услуг код 3.1.2</w:t>
            </w:r>
          </w:p>
        </w:tc>
        <w:tc>
          <w:tcPr>
            <w:tcW w:type="dxa" w:w="1824"/>
            <w:tcBorders>
              <w:top w:color="000000" w:sz="4" w:val="single"/>
              <w:left w:color="000000" w:sz="4" w:val="single"/>
              <w:bottom w:color="000000" w:sz="4" w:val="single"/>
              <w:right w:color="000000" w:sz="4" w:val="single"/>
            </w:tcBorders>
            <w:shd w:fill="auto" w:val="clear"/>
          </w:tcPr>
          <w:p w14:paraId="CD010000">
            <w:pPr>
              <w:widowControl w:val="0"/>
              <w:ind/>
            </w:pPr>
            <w:r>
              <w:t>Размещение зданий, предназначенных для приема физических и юридических лиц в связи с предоставлением им коммунальных услуг</w:t>
            </w:r>
          </w:p>
        </w:tc>
        <w:tc>
          <w:tcPr>
            <w:tcW w:type="dxa" w:w="5645"/>
            <w:tcBorders>
              <w:top w:color="000000" w:sz="4" w:val="single"/>
              <w:left w:color="000000" w:sz="4" w:val="single"/>
              <w:bottom w:color="000000" w:sz="4" w:val="single"/>
              <w:right w:color="000000" w:sz="4" w:val="single"/>
            </w:tcBorders>
            <w:shd w:fill="auto" w:val="clear"/>
          </w:tcPr>
          <w:p w14:paraId="CE010000">
            <w:pPr>
              <w:tabs>
                <w:tab w:leader="none" w:pos="9781" w:val="left"/>
              </w:tabs>
              <w:ind/>
              <w:jc w:val="both"/>
              <w:rPr>
                <w:b w:val="1"/>
                <w:spacing w:val="-1"/>
              </w:rPr>
            </w:pPr>
            <w:r>
              <w:rPr>
                <w:b w:val="1"/>
                <w:spacing w:val="-1"/>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14:paraId="CF010000">
            <w:pPr>
              <w:tabs>
                <w:tab w:leader="none" w:pos="1311" w:val="left"/>
                <w:tab w:leader="none" w:pos="6766" w:val="left"/>
              </w:tabs>
              <w:ind/>
              <w:jc w:val="both"/>
              <w:rPr>
                <w:spacing w:val="-1"/>
              </w:rPr>
            </w:pPr>
            <w:r>
              <w:rPr>
                <w:spacing w:val="-1"/>
              </w:rPr>
              <w:t xml:space="preserve">Минимальная площадь земельного участка – </w:t>
            </w:r>
            <w:r>
              <w:t xml:space="preserve">20 </w:t>
            </w:r>
            <w:r>
              <w:t>кв.м</w:t>
            </w:r>
            <w:r>
              <w:t xml:space="preserve">. </w:t>
            </w:r>
          </w:p>
          <w:p w14:paraId="D0010000">
            <w:pPr>
              <w:tabs>
                <w:tab w:leader="none" w:pos="9781" w:val="left"/>
              </w:tabs>
              <w:ind/>
              <w:jc w:val="both"/>
              <w:rPr>
                <w:b w:val="1"/>
                <w:spacing w:val="-1"/>
              </w:rPr>
            </w:pPr>
            <w:r>
              <w:rPr>
                <w:spacing w:val="-1"/>
              </w:rPr>
              <w:t>Максимальная площадь земельного участка</w:t>
            </w:r>
            <w:r>
              <w:t xml:space="preserve"> – 30000 </w:t>
            </w:r>
            <w:r>
              <w:t>кв.м</w:t>
            </w:r>
            <w:r>
              <w:t xml:space="preserve">. </w:t>
            </w:r>
          </w:p>
          <w:p w14:paraId="D1010000">
            <w:pPr>
              <w:tabs>
                <w:tab w:leader="none" w:pos="9781" w:val="left"/>
              </w:tabs>
              <w:ind/>
              <w:jc w:val="both"/>
              <w:rPr>
                <w:b w:val="1"/>
                <w:spacing w:val="-1"/>
              </w:rPr>
            </w:pPr>
            <w:r>
              <w:t>Минимальный размер земельного участка– 4 м.</w:t>
            </w:r>
          </w:p>
          <w:p w14:paraId="D2010000">
            <w:pPr>
              <w:tabs>
                <w:tab w:leader="none" w:pos="0" w:val="left"/>
                <w:tab w:leader="none" w:pos="9804" w:val="left"/>
              </w:tabs>
              <w:ind/>
              <w:jc w:val="both"/>
              <w:rPr>
                <w:b w:val="1"/>
              </w:rPr>
            </w:pPr>
            <w:r>
              <w:rPr>
                <w:b w:val="1"/>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14:paraId="D3010000">
            <w:pPr>
              <w:tabs>
                <w:tab w:leader="none" w:pos="0" w:val="left"/>
                <w:tab w:leader="none" w:pos="9804" w:val="left"/>
              </w:tabs>
              <w:ind/>
              <w:jc w:val="both"/>
            </w:pPr>
            <w:r>
              <w:t xml:space="preserve">- от красной линии улиц – </w:t>
            </w:r>
            <w:r>
              <w:t>5 м</w:t>
            </w:r>
            <w:r>
              <w:t>,</w:t>
            </w:r>
          </w:p>
          <w:p w14:paraId="D4010000">
            <w:pPr>
              <w:tabs>
                <w:tab w:leader="none" w:pos="0" w:val="left"/>
                <w:tab w:leader="none" w:pos="9804" w:val="left"/>
              </w:tabs>
              <w:ind/>
              <w:jc w:val="both"/>
            </w:pPr>
            <w:r>
              <w:t xml:space="preserve">- от границы земельного участка – </w:t>
            </w:r>
            <w:r>
              <w:t>3 м</w:t>
            </w:r>
            <w:r>
              <w:t>,</w:t>
            </w:r>
          </w:p>
          <w:p w14:paraId="D5010000">
            <w:pPr>
              <w:tabs>
                <w:tab w:leader="none" w:pos="0" w:val="left"/>
                <w:tab w:leader="none" w:pos="9804" w:val="left"/>
              </w:tabs>
              <w:ind/>
              <w:jc w:val="both"/>
            </w:pPr>
            <w:r>
              <w:t xml:space="preserve">- от красной линии однополосных проездов – </w:t>
            </w:r>
            <w:r>
              <w:t>3 м</w:t>
            </w:r>
            <w:r>
              <w:t>.</w:t>
            </w:r>
          </w:p>
          <w:p w14:paraId="D6010000">
            <w:pPr>
              <w:tabs>
                <w:tab w:leader="none" w:pos="0" w:val="left"/>
                <w:tab w:leader="none" w:pos="9804" w:val="left"/>
              </w:tabs>
              <w:ind/>
              <w:jc w:val="both"/>
            </w:pPr>
            <w:r>
              <w:t>Для застроенных земельных участков при реконструкции объектов допускается размещать объект по сложившейся линии застройки.</w:t>
            </w:r>
          </w:p>
          <w:p w14:paraId="D7010000">
            <w:pPr>
              <w:tabs>
                <w:tab w:leader="none" w:pos="9804" w:val="left"/>
              </w:tabs>
              <w:ind/>
              <w:jc w:val="both"/>
              <w:rPr>
                <w:b w:val="1"/>
              </w:rPr>
            </w:pPr>
            <w:r>
              <w:rPr>
                <w:b w:val="1"/>
              </w:rPr>
              <w:t>Предельное количество этажей или предельная высота зданий, строений, сооружений</w:t>
            </w:r>
          </w:p>
          <w:p w14:paraId="D8010000">
            <w:pPr>
              <w:tabs>
                <w:tab w:leader="none" w:pos="9804" w:val="left"/>
              </w:tabs>
              <w:ind/>
              <w:jc w:val="both"/>
              <w:rPr>
                <w:b w:val="1"/>
              </w:rPr>
            </w:pPr>
            <w:r>
              <w:t>Максимальное количество этажей</w:t>
            </w:r>
            <w:r>
              <w:rPr>
                <w:b w:val="1"/>
              </w:rPr>
              <w:t xml:space="preserve"> –</w:t>
            </w:r>
            <w:r>
              <w:t xml:space="preserve"> 3 этажа.</w:t>
            </w:r>
          </w:p>
          <w:p w14:paraId="D9010000">
            <w:pPr>
              <w:tabs>
                <w:tab w:leader="none" w:pos="9781" w:val="left"/>
              </w:tabs>
              <w:ind/>
              <w:jc w:val="both"/>
              <w:rPr>
                <w:b w:val="1"/>
              </w:rPr>
            </w:pPr>
            <w:r>
              <w:rPr>
                <w:b w:val="1"/>
              </w:rPr>
              <w:t>Максимальный процент застройки в границах земельного участка – 60 %.</w:t>
            </w:r>
          </w:p>
        </w:tc>
      </w:tr>
      <w:tr>
        <w:trPr>
          <w:trHeight w:hRule="atLeast" w:val="153"/>
        </w:trPr>
        <w:tc>
          <w:tcPr>
            <w:tcW w:type="dxa" w:w="1995"/>
            <w:tcBorders>
              <w:top w:color="000000" w:sz="4" w:val="single"/>
              <w:left w:color="000000" w:sz="4" w:val="single"/>
              <w:bottom w:color="000000" w:sz="4" w:val="single"/>
              <w:right w:color="000000" w:sz="4" w:val="single"/>
            </w:tcBorders>
            <w:shd w:fill="auto" w:val="clear"/>
          </w:tcPr>
          <w:p w14:paraId="DA010000">
            <w:pPr>
              <w:tabs>
                <w:tab w:leader="none" w:pos="1083" w:val="left"/>
                <w:tab w:leader="none" w:pos="9781" w:val="left"/>
              </w:tabs>
              <w:ind/>
              <w:rPr>
                <w:b w:val="1"/>
                <w:spacing w:val="-1"/>
              </w:rPr>
            </w:pPr>
            <w:r>
              <w:rPr>
                <w:b w:val="1"/>
                <w:spacing w:val="-1"/>
              </w:rPr>
              <w:t xml:space="preserve">Магазины, </w:t>
            </w:r>
          </w:p>
          <w:p w14:paraId="DB010000">
            <w:pPr>
              <w:tabs>
                <w:tab w:leader="none" w:pos="1083" w:val="left"/>
                <w:tab w:leader="none" w:pos="9781" w:val="left"/>
              </w:tabs>
              <w:ind/>
              <w:rPr>
                <w:b w:val="1"/>
                <w:spacing w:val="-1"/>
              </w:rPr>
            </w:pPr>
            <w:r>
              <w:rPr>
                <w:b w:val="1"/>
                <w:spacing w:val="-1"/>
              </w:rPr>
              <w:t>код 4.4</w:t>
            </w:r>
          </w:p>
        </w:tc>
        <w:tc>
          <w:tcPr>
            <w:tcW w:type="dxa" w:w="1824"/>
            <w:tcBorders>
              <w:top w:color="000000" w:sz="4" w:val="single"/>
              <w:left w:color="000000" w:sz="4" w:val="single"/>
              <w:bottom w:color="000000" w:sz="4" w:val="single"/>
              <w:right w:color="000000" w:sz="4" w:val="single"/>
            </w:tcBorders>
            <w:shd w:fill="auto" w:val="clear"/>
          </w:tcPr>
          <w:p w14:paraId="DC010000">
            <w:pPr>
              <w:tabs>
                <w:tab w:leader="none" w:pos="1083" w:val="left"/>
                <w:tab w:leader="none" w:pos="9781" w:val="left"/>
              </w:tabs>
              <w:ind/>
              <w:rPr>
                <w:spacing w:val="-1"/>
              </w:rPr>
            </w:pPr>
            <w:r>
              <w:rPr>
                <w:spacing w:val="-1"/>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type="dxa" w:w="5645"/>
            <w:tcBorders>
              <w:top w:color="000000" w:sz="4" w:val="single"/>
              <w:left w:color="000000" w:sz="4" w:val="single"/>
              <w:bottom w:color="000000" w:sz="4" w:val="single"/>
              <w:right w:color="000000" w:sz="4" w:val="single"/>
            </w:tcBorders>
            <w:shd w:fill="auto" w:val="clear"/>
          </w:tcPr>
          <w:p w14:paraId="DD010000">
            <w:pPr>
              <w:tabs>
                <w:tab w:leader="none" w:pos="9781" w:val="left"/>
              </w:tabs>
              <w:ind/>
              <w:jc w:val="both"/>
              <w:rPr>
                <w:b w:val="1"/>
                <w:spacing w:val="-1"/>
              </w:rPr>
            </w:pPr>
            <w:r>
              <w:rPr>
                <w:b w:val="1"/>
                <w:spacing w:val="-1"/>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14:paraId="DE010000">
            <w:pPr>
              <w:tabs>
                <w:tab w:leader="none" w:pos="1311" w:val="left"/>
                <w:tab w:leader="none" w:pos="6766" w:val="left"/>
              </w:tabs>
              <w:ind/>
              <w:jc w:val="both"/>
              <w:rPr>
                <w:spacing w:val="-1"/>
              </w:rPr>
            </w:pPr>
            <w:r>
              <w:rPr>
                <w:spacing w:val="-1"/>
              </w:rPr>
              <w:t xml:space="preserve">Минимальная площадь земельного участка - </w:t>
            </w:r>
            <w:r>
              <w:t xml:space="preserve">324 </w:t>
            </w:r>
            <w:r>
              <w:t>кв.м</w:t>
            </w:r>
            <w:r>
              <w:t>.</w:t>
            </w:r>
          </w:p>
          <w:p w14:paraId="DF010000">
            <w:pPr>
              <w:tabs>
                <w:tab w:leader="none" w:pos="9781" w:val="left"/>
              </w:tabs>
              <w:ind/>
              <w:jc w:val="both"/>
              <w:rPr>
                <w:b w:val="1"/>
                <w:spacing w:val="-1"/>
              </w:rPr>
            </w:pPr>
            <w:r>
              <w:rPr>
                <w:spacing w:val="-1"/>
              </w:rPr>
              <w:t>Максимальная площадь земельного участка</w:t>
            </w:r>
            <w:r>
              <w:t xml:space="preserve"> – 5000 кв. м.</w:t>
            </w:r>
          </w:p>
          <w:p w14:paraId="E0010000">
            <w:pPr>
              <w:tabs>
                <w:tab w:leader="none" w:pos="9781" w:val="left"/>
              </w:tabs>
              <w:ind/>
              <w:jc w:val="both"/>
              <w:rPr>
                <w:b w:val="1"/>
                <w:spacing w:val="-1"/>
              </w:rPr>
            </w:pPr>
            <w:r>
              <w:t>Минимальный размер земельного участка– 18 м.</w:t>
            </w:r>
          </w:p>
          <w:p w14:paraId="E1010000">
            <w:pPr>
              <w:tabs>
                <w:tab w:leader="none" w:pos="0" w:val="left"/>
                <w:tab w:leader="none" w:pos="9804" w:val="left"/>
              </w:tabs>
              <w:ind/>
              <w:jc w:val="both"/>
              <w:rPr>
                <w:b w:val="1"/>
              </w:rPr>
            </w:pPr>
            <w:r>
              <w:rPr>
                <w:b w:val="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E2010000">
            <w:pPr>
              <w:tabs>
                <w:tab w:leader="none" w:pos="0" w:val="left"/>
                <w:tab w:leader="none" w:pos="9804" w:val="left"/>
              </w:tabs>
              <w:ind/>
              <w:jc w:val="both"/>
            </w:pPr>
            <w:r>
              <w:t xml:space="preserve">- от красной линии улиц - </w:t>
            </w:r>
            <w:r>
              <w:t>5 м</w:t>
            </w:r>
            <w:r>
              <w:t>,</w:t>
            </w:r>
          </w:p>
          <w:p w14:paraId="E3010000">
            <w:pPr>
              <w:tabs>
                <w:tab w:leader="none" w:pos="0" w:val="left"/>
                <w:tab w:leader="none" w:pos="9804" w:val="left"/>
              </w:tabs>
              <w:ind/>
              <w:jc w:val="both"/>
            </w:pPr>
            <w:r>
              <w:t xml:space="preserve">- от границы земельного участка – </w:t>
            </w:r>
            <w:r>
              <w:t>3 м</w:t>
            </w:r>
            <w:r>
              <w:t>,</w:t>
            </w:r>
          </w:p>
          <w:p w14:paraId="E4010000">
            <w:pPr>
              <w:tabs>
                <w:tab w:leader="none" w:pos="0" w:val="left"/>
                <w:tab w:leader="none" w:pos="9804" w:val="left"/>
              </w:tabs>
              <w:ind/>
              <w:jc w:val="both"/>
            </w:pPr>
            <w:r>
              <w:t xml:space="preserve">- от красной линии однополосных проездов – </w:t>
            </w:r>
            <w:r>
              <w:t>3 м</w:t>
            </w:r>
            <w:r>
              <w:t>.</w:t>
            </w:r>
          </w:p>
          <w:p w14:paraId="E5010000">
            <w:pPr>
              <w:tabs>
                <w:tab w:leader="none" w:pos="0" w:val="left"/>
                <w:tab w:leader="none" w:pos="9804" w:val="left"/>
              </w:tabs>
              <w:ind/>
              <w:jc w:val="both"/>
            </w:pPr>
            <w:r>
              <w:t>Для застроенных земельных участков при реконструкции объектов допускается размещать объект по сложившейся линии застройки.</w:t>
            </w:r>
          </w:p>
          <w:p w14:paraId="E6010000">
            <w:pPr>
              <w:tabs>
                <w:tab w:leader="none" w:pos="9804" w:val="left"/>
              </w:tabs>
              <w:ind/>
              <w:jc w:val="both"/>
              <w:rPr>
                <w:b w:val="1"/>
              </w:rPr>
            </w:pPr>
            <w:r>
              <w:rPr>
                <w:b w:val="1"/>
              </w:rPr>
              <w:t>Предельное количество этажей или предельная высота зданий, строений, сооружений</w:t>
            </w:r>
          </w:p>
          <w:p w14:paraId="E7010000">
            <w:pPr>
              <w:tabs>
                <w:tab w:leader="none" w:pos="9804" w:val="left"/>
              </w:tabs>
              <w:ind/>
              <w:jc w:val="both"/>
              <w:rPr>
                <w:b w:val="1"/>
              </w:rPr>
            </w:pPr>
            <w:r>
              <w:t>Максимальное количество этажей - 2 этажа.</w:t>
            </w:r>
          </w:p>
          <w:p w14:paraId="E8010000">
            <w:pPr>
              <w:tabs>
                <w:tab w:leader="none" w:pos="9781" w:val="left"/>
              </w:tabs>
              <w:ind/>
              <w:jc w:val="both"/>
              <w:rPr>
                <w:b w:val="1"/>
              </w:rPr>
            </w:pPr>
            <w:r>
              <w:rPr>
                <w:b w:val="1"/>
              </w:rPr>
              <w:t xml:space="preserve">Максимальный процент застройки в границах земельного участка - </w:t>
            </w:r>
            <w:r>
              <w:t>60 %.</w:t>
            </w:r>
          </w:p>
        </w:tc>
      </w:tr>
      <w:tr>
        <w:trPr>
          <w:trHeight w:hRule="atLeast" w:val="153"/>
        </w:trPr>
        <w:tc>
          <w:tcPr>
            <w:tcW w:type="dxa" w:w="1995"/>
            <w:tcBorders>
              <w:top w:color="000000" w:sz="4" w:val="single"/>
              <w:left w:color="000000" w:sz="4" w:val="single"/>
              <w:bottom w:color="000000" w:sz="4" w:val="single"/>
              <w:right w:color="000000" w:sz="4" w:val="single"/>
            </w:tcBorders>
            <w:shd w:fill="auto" w:val="clear"/>
          </w:tcPr>
          <w:p w14:paraId="E9010000">
            <w:pPr>
              <w:tabs>
                <w:tab w:leader="none" w:pos="1083" w:val="left"/>
                <w:tab w:leader="none" w:pos="9781" w:val="left"/>
              </w:tabs>
              <w:ind/>
              <w:rPr>
                <w:b w:val="1"/>
              </w:rPr>
            </w:pPr>
            <w:r>
              <w:rPr>
                <w:b w:val="1"/>
              </w:rPr>
              <w:t xml:space="preserve">Объекты дорожного сервиса, </w:t>
            </w:r>
          </w:p>
          <w:p w14:paraId="EA010000">
            <w:pPr>
              <w:tabs>
                <w:tab w:leader="none" w:pos="1083" w:val="left"/>
                <w:tab w:leader="none" w:pos="9781" w:val="left"/>
              </w:tabs>
              <w:ind/>
              <w:rPr>
                <w:b w:val="1"/>
              </w:rPr>
            </w:pPr>
            <w:r>
              <w:rPr>
                <w:b w:val="1"/>
              </w:rPr>
              <w:t>код 4.9.1</w:t>
            </w:r>
          </w:p>
        </w:tc>
        <w:tc>
          <w:tcPr>
            <w:tcW w:type="dxa" w:w="1824"/>
            <w:tcBorders>
              <w:top w:color="000000" w:sz="4" w:val="single"/>
              <w:left w:color="000000" w:sz="4" w:val="single"/>
              <w:bottom w:color="000000" w:sz="4" w:val="single"/>
              <w:right w:color="000000" w:sz="4" w:val="single"/>
            </w:tcBorders>
            <w:shd w:fill="auto" w:val="clear"/>
          </w:tcPr>
          <w:p w14:paraId="EB010000">
            <w:pPr>
              <w:tabs>
                <w:tab w:leader="none" w:pos="1083" w:val="left"/>
                <w:tab w:leader="none" w:pos="1608" w:val="left"/>
                <w:tab w:leader="none" w:pos="9781" w:val="left"/>
              </w:tabs>
              <w:ind/>
            </w:pPr>
            <w: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type="dxa" w:w="5645"/>
            <w:tcBorders>
              <w:top w:color="000000" w:sz="4" w:val="single"/>
              <w:left w:color="000000" w:sz="4" w:val="single"/>
              <w:bottom w:color="000000" w:sz="4" w:val="single"/>
              <w:right w:color="000000" w:sz="4" w:val="single"/>
            </w:tcBorders>
            <w:shd w:fill="auto" w:val="clear"/>
          </w:tcPr>
          <w:p w14:paraId="EC010000">
            <w:pPr>
              <w:tabs>
                <w:tab w:leader="none" w:pos="9781" w:val="left"/>
              </w:tabs>
              <w:ind/>
              <w:jc w:val="both"/>
              <w:rPr>
                <w:b w:val="1"/>
                <w:spacing w:val="-1"/>
              </w:rPr>
            </w:pPr>
            <w:r>
              <w:rPr>
                <w:b w:val="1"/>
                <w:spacing w:val="-1"/>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14:paraId="ED010000">
            <w:pPr>
              <w:tabs>
                <w:tab w:leader="none" w:pos="9781" w:val="left"/>
              </w:tabs>
              <w:ind/>
              <w:jc w:val="both"/>
              <w:rPr>
                <w:b w:val="1"/>
                <w:spacing w:val="-1"/>
              </w:rPr>
            </w:pPr>
            <w:r>
              <w:rPr>
                <w:spacing w:val="-1"/>
              </w:rPr>
              <w:t xml:space="preserve">Минимальная площадь земельного участка - </w:t>
            </w:r>
            <w:r>
              <w:t xml:space="preserve">100 </w:t>
            </w:r>
            <w:r>
              <w:t>кв.м</w:t>
            </w:r>
            <w:r>
              <w:t xml:space="preserve">. </w:t>
            </w:r>
          </w:p>
          <w:p w14:paraId="EE010000">
            <w:pPr>
              <w:tabs>
                <w:tab w:leader="none" w:pos="9781" w:val="left"/>
              </w:tabs>
              <w:ind/>
              <w:jc w:val="both"/>
              <w:rPr>
                <w:b w:val="1"/>
                <w:spacing w:val="-1"/>
              </w:rPr>
            </w:pPr>
            <w:r>
              <w:rPr>
                <w:spacing w:val="-1"/>
              </w:rPr>
              <w:t>Максимальная площадь земельного участка</w:t>
            </w:r>
            <w:r>
              <w:t xml:space="preserve"> – 50000 </w:t>
            </w:r>
            <w:r>
              <w:t>кв.м</w:t>
            </w:r>
            <w:r>
              <w:t xml:space="preserve">. Минимальный размер земельного участка– </w:t>
            </w:r>
            <w:r>
              <w:t>10 м</w:t>
            </w:r>
            <w:r>
              <w:t>.</w:t>
            </w:r>
          </w:p>
          <w:p w14:paraId="EF010000">
            <w:pPr>
              <w:tabs>
                <w:tab w:leader="none" w:pos="0" w:val="left"/>
                <w:tab w:leader="none" w:pos="9804" w:val="left"/>
              </w:tabs>
              <w:ind/>
              <w:jc w:val="both"/>
              <w:rPr>
                <w:b w:val="1"/>
              </w:rPr>
            </w:pPr>
            <w:r>
              <w:rPr>
                <w:b w:val="1"/>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14:paraId="F0010000">
            <w:pPr>
              <w:tabs>
                <w:tab w:leader="none" w:pos="0" w:val="left"/>
                <w:tab w:leader="none" w:pos="9804" w:val="left"/>
              </w:tabs>
              <w:ind/>
              <w:jc w:val="both"/>
            </w:pPr>
            <w:r>
              <w:t xml:space="preserve">- от красной линии улиц - </w:t>
            </w:r>
            <w:r>
              <w:t>5 м</w:t>
            </w:r>
            <w:r>
              <w:t>,</w:t>
            </w:r>
          </w:p>
          <w:p w14:paraId="F1010000">
            <w:pPr>
              <w:tabs>
                <w:tab w:leader="none" w:pos="0" w:val="left"/>
                <w:tab w:leader="none" w:pos="9804" w:val="left"/>
              </w:tabs>
              <w:ind/>
              <w:jc w:val="both"/>
            </w:pPr>
            <w:r>
              <w:t xml:space="preserve">- от границы земельного участка – </w:t>
            </w:r>
            <w:r>
              <w:t>3 м</w:t>
            </w:r>
            <w:r>
              <w:t>,</w:t>
            </w:r>
          </w:p>
          <w:p w14:paraId="F2010000">
            <w:pPr>
              <w:tabs>
                <w:tab w:leader="none" w:pos="0" w:val="left"/>
                <w:tab w:leader="none" w:pos="9804" w:val="left"/>
              </w:tabs>
              <w:ind/>
              <w:jc w:val="both"/>
            </w:pPr>
            <w:r>
              <w:t xml:space="preserve">- от красной линии однополосных проездов – </w:t>
            </w:r>
            <w:r>
              <w:t>3 м</w:t>
            </w:r>
            <w:r>
              <w:t>.</w:t>
            </w:r>
          </w:p>
          <w:p w14:paraId="F3010000">
            <w:pPr>
              <w:tabs>
                <w:tab w:leader="none" w:pos="0" w:val="left"/>
                <w:tab w:leader="none" w:pos="9804" w:val="left"/>
              </w:tabs>
              <w:ind/>
              <w:jc w:val="both"/>
            </w:pPr>
            <w:r>
              <w:t>Для застроенных земельных участков при реконструкции объектов допускается размещать объект по сложившейся линии застройки.</w:t>
            </w:r>
          </w:p>
          <w:p w14:paraId="F4010000">
            <w:pPr>
              <w:tabs>
                <w:tab w:leader="none" w:pos="9804" w:val="left"/>
              </w:tabs>
              <w:ind/>
              <w:jc w:val="both"/>
              <w:rPr>
                <w:b w:val="1"/>
              </w:rPr>
            </w:pPr>
            <w:r>
              <w:rPr>
                <w:b w:val="1"/>
              </w:rPr>
              <w:t>Предельное количество этажей или предельная высота зданий, строений, сооружений</w:t>
            </w:r>
          </w:p>
          <w:p w14:paraId="F5010000">
            <w:pPr>
              <w:tabs>
                <w:tab w:leader="none" w:pos="9804" w:val="left"/>
              </w:tabs>
              <w:ind/>
              <w:jc w:val="both"/>
              <w:rPr>
                <w:b w:val="1"/>
              </w:rPr>
            </w:pPr>
            <w:r>
              <w:t>Максимальное количество этажей - 3 этажа.</w:t>
            </w:r>
          </w:p>
          <w:p w14:paraId="F6010000">
            <w:pPr>
              <w:tabs>
                <w:tab w:leader="none" w:pos="9781" w:val="left"/>
              </w:tabs>
              <w:ind/>
              <w:jc w:val="both"/>
              <w:rPr>
                <w:b w:val="1"/>
              </w:rPr>
            </w:pPr>
            <w:r>
              <w:rPr>
                <w:b w:val="1"/>
              </w:rPr>
              <w:t>Максимальный процент застройки в границах земельного участка - 60 %.</w:t>
            </w:r>
          </w:p>
        </w:tc>
      </w:tr>
      <w:tr>
        <w:trPr>
          <w:trHeight w:hRule="atLeast" w:val="153"/>
        </w:trPr>
        <w:tc>
          <w:tcPr>
            <w:tcW w:type="dxa" w:w="1995"/>
            <w:tcBorders>
              <w:top w:color="000000" w:sz="4" w:val="single"/>
              <w:left w:color="000000" w:sz="4" w:val="single"/>
              <w:bottom w:color="000000" w:sz="4" w:val="single"/>
              <w:right w:color="000000" w:sz="4" w:val="single"/>
            </w:tcBorders>
            <w:shd w:fill="auto" w:val="clear"/>
          </w:tcPr>
          <w:p w14:paraId="F7010000">
            <w:pPr>
              <w:tabs>
                <w:tab w:leader="none" w:pos="1083" w:val="left"/>
                <w:tab w:leader="none" w:pos="1779" w:val="left"/>
                <w:tab w:leader="none" w:pos="9781" w:val="left"/>
              </w:tabs>
              <w:ind/>
              <w:rPr>
                <w:b w:val="1"/>
              </w:rPr>
            </w:pPr>
            <w:r>
              <w:rPr>
                <w:b w:val="1"/>
              </w:rPr>
              <w:t>Производственная деятельность, код 6.0</w:t>
            </w:r>
          </w:p>
        </w:tc>
        <w:tc>
          <w:tcPr>
            <w:tcW w:type="dxa" w:w="1824"/>
            <w:tcBorders>
              <w:top w:color="000000" w:sz="4" w:val="single"/>
              <w:left w:color="000000" w:sz="4" w:val="single"/>
              <w:bottom w:color="000000" w:sz="4" w:val="single"/>
              <w:right w:color="000000" w:sz="4" w:val="single"/>
            </w:tcBorders>
            <w:shd w:fill="auto" w:val="clear"/>
          </w:tcPr>
          <w:p w14:paraId="F8010000">
            <w:pPr>
              <w:tabs>
                <w:tab w:leader="none" w:pos="1083" w:val="left"/>
                <w:tab w:leader="none" w:pos="9781" w:val="left"/>
              </w:tabs>
              <w:ind/>
            </w:pPr>
            <w: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type="dxa" w:w="5645"/>
            <w:tcBorders>
              <w:top w:color="000000" w:sz="4" w:val="single"/>
              <w:left w:color="000000" w:sz="4" w:val="single"/>
              <w:bottom w:color="000000" w:sz="4" w:val="single"/>
              <w:right w:color="000000" w:sz="4" w:val="single"/>
            </w:tcBorders>
            <w:shd w:fill="auto" w:val="clear"/>
          </w:tcPr>
          <w:p w14:paraId="F9010000">
            <w:pPr>
              <w:tabs>
                <w:tab w:leader="none" w:pos="9781" w:val="left"/>
              </w:tabs>
              <w:ind/>
              <w:jc w:val="both"/>
              <w:rPr>
                <w:b w:val="1"/>
                <w:spacing w:val="-1"/>
              </w:rPr>
            </w:pPr>
            <w:r>
              <w:rPr>
                <w:b w:val="1"/>
                <w:spacing w:val="-1"/>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14:paraId="FA010000">
            <w:pPr>
              <w:tabs>
                <w:tab w:leader="none" w:pos="1311" w:val="left"/>
                <w:tab w:leader="none" w:pos="6766" w:val="left"/>
              </w:tabs>
              <w:ind/>
              <w:jc w:val="both"/>
              <w:rPr>
                <w:spacing w:val="-1"/>
              </w:rPr>
            </w:pPr>
            <w:r>
              <w:rPr>
                <w:spacing w:val="-1"/>
              </w:rPr>
              <w:t xml:space="preserve">Минимальная площадь земельного участка - </w:t>
            </w:r>
            <w:r>
              <w:t xml:space="preserve">200 </w:t>
            </w:r>
            <w:r>
              <w:t>кв.м</w:t>
            </w:r>
            <w:r>
              <w:t xml:space="preserve">. </w:t>
            </w:r>
          </w:p>
          <w:p w14:paraId="FB010000">
            <w:pPr>
              <w:tabs>
                <w:tab w:leader="none" w:pos="9781" w:val="left"/>
              </w:tabs>
              <w:ind/>
              <w:jc w:val="both"/>
              <w:rPr>
                <w:b w:val="1"/>
                <w:spacing w:val="-1"/>
              </w:rPr>
            </w:pPr>
            <w:r>
              <w:rPr>
                <w:spacing w:val="-1"/>
              </w:rPr>
              <w:t>Максимальная площадь земельного участка</w:t>
            </w:r>
            <w:r>
              <w:t xml:space="preserve"> – 50000 </w:t>
            </w:r>
            <w:r>
              <w:t>кв.м</w:t>
            </w:r>
            <w:r>
              <w:t>. Минимальный размер земельного участка– 10 м.</w:t>
            </w:r>
          </w:p>
          <w:p w14:paraId="FC010000">
            <w:pPr>
              <w:tabs>
                <w:tab w:leader="none" w:pos="0" w:val="left"/>
                <w:tab w:leader="none" w:pos="9804" w:val="left"/>
              </w:tabs>
              <w:ind/>
              <w:jc w:val="both"/>
              <w:rPr>
                <w:b w:val="1"/>
              </w:rPr>
            </w:pPr>
            <w:r>
              <w:rPr>
                <w:b w:val="1"/>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14:paraId="FD010000">
            <w:pPr>
              <w:tabs>
                <w:tab w:leader="none" w:pos="0" w:val="left"/>
                <w:tab w:leader="none" w:pos="9804" w:val="left"/>
              </w:tabs>
              <w:ind/>
              <w:jc w:val="both"/>
            </w:pPr>
            <w:r>
              <w:t xml:space="preserve">- от красной линии улиц - </w:t>
            </w:r>
            <w:r>
              <w:t>5 м</w:t>
            </w:r>
            <w:r>
              <w:t>,</w:t>
            </w:r>
          </w:p>
          <w:p w14:paraId="FE010000">
            <w:pPr>
              <w:tabs>
                <w:tab w:leader="none" w:pos="0" w:val="left"/>
                <w:tab w:leader="none" w:pos="9804" w:val="left"/>
              </w:tabs>
              <w:ind/>
              <w:jc w:val="both"/>
            </w:pPr>
            <w:r>
              <w:t xml:space="preserve">- от границы земельного участка – </w:t>
            </w:r>
            <w:r>
              <w:t>3 м</w:t>
            </w:r>
            <w:r>
              <w:t>,</w:t>
            </w:r>
          </w:p>
          <w:p w14:paraId="FF010000">
            <w:pPr>
              <w:tabs>
                <w:tab w:leader="none" w:pos="0" w:val="left"/>
                <w:tab w:leader="none" w:pos="9804" w:val="left"/>
              </w:tabs>
              <w:ind/>
              <w:jc w:val="both"/>
            </w:pPr>
            <w:r>
              <w:t xml:space="preserve">- от красной линии однополосных проездов – </w:t>
            </w:r>
            <w:r>
              <w:t>3 м</w:t>
            </w:r>
            <w:r>
              <w:t>.</w:t>
            </w:r>
          </w:p>
          <w:p w14:paraId="00020000">
            <w:pPr>
              <w:tabs>
                <w:tab w:leader="none" w:pos="0" w:val="left"/>
                <w:tab w:leader="none" w:pos="9804" w:val="left"/>
              </w:tabs>
              <w:ind/>
              <w:jc w:val="both"/>
            </w:pPr>
            <w:r>
              <w:t>Для застроенных земельных участков при реконструкции объектов допускается размещать объект по сложившейся линии застройки.</w:t>
            </w:r>
          </w:p>
          <w:p w14:paraId="01020000">
            <w:pPr>
              <w:tabs>
                <w:tab w:leader="none" w:pos="9804" w:val="left"/>
              </w:tabs>
              <w:ind/>
              <w:jc w:val="both"/>
              <w:rPr>
                <w:b w:val="1"/>
              </w:rPr>
            </w:pPr>
            <w:r>
              <w:rPr>
                <w:b w:val="1"/>
              </w:rPr>
              <w:t>Предельное количество этажей или предельная высота зданий, строений, сооружений</w:t>
            </w:r>
          </w:p>
          <w:p w14:paraId="02020000">
            <w:pPr>
              <w:tabs>
                <w:tab w:leader="none" w:pos="9804" w:val="left"/>
              </w:tabs>
              <w:ind/>
              <w:jc w:val="both"/>
              <w:rPr>
                <w:b w:val="1"/>
              </w:rPr>
            </w:pPr>
            <w:r>
              <w:t>Максимальное количество этажей - 3 этажа.</w:t>
            </w:r>
          </w:p>
          <w:p w14:paraId="03020000">
            <w:pPr>
              <w:tabs>
                <w:tab w:leader="none" w:pos="9781" w:val="left"/>
              </w:tabs>
              <w:ind/>
              <w:jc w:val="both"/>
              <w:rPr>
                <w:b w:val="1"/>
                <w:spacing w:val="-1"/>
              </w:rPr>
            </w:pPr>
            <w:r>
              <w:rPr>
                <w:b w:val="1"/>
              </w:rPr>
              <w:t>Максимальный процент застройки в границах земельного участка - 60 %.</w:t>
            </w:r>
          </w:p>
        </w:tc>
      </w:tr>
      <w:tr>
        <w:trPr>
          <w:trHeight w:hRule="atLeast" w:val="153"/>
        </w:trPr>
        <w:tc>
          <w:tcPr>
            <w:tcW w:type="dxa" w:w="1995"/>
            <w:tcBorders>
              <w:top w:color="000000" w:sz="4" w:val="single"/>
              <w:left w:color="000000" w:sz="4" w:val="single"/>
              <w:bottom w:color="000000" w:sz="4" w:val="single"/>
              <w:right w:color="000000" w:sz="4" w:val="single"/>
            </w:tcBorders>
            <w:shd w:fill="auto" w:val="clear"/>
          </w:tcPr>
          <w:p w14:paraId="04020000">
            <w:pPr>
              <w:tabs>
                <w:tab w:leader="none" w:pos="1083" w:val="left"/>
                <w:tab w:leader="none" w:pos="1779" w:val="left"/>
                <w:tab w:leader="none" w:pos="9781" w:val="left"/>
              </w:tabs>
              <w:ind/>
              <w:rPr>
                <w:b w:val="1"/>
              </w:rPr>
            </w:pPr>
            <w:r>
              <w:rPr>
                <w:b w:val="1"/>
              </w:rPr>
              <w:t>Пищевая промышленность, код 6.4</w:t>
            </w:r>
          </w:p>
        </w:tc>
        <w:tc>
          <w:tcPr>
            <w:tcW w:type="dxa" w:w="1824"/>
            <w:tcBorders>
              <w:top w:color="000000" w:sz="4" w:val="single"/>
              <w:left w:color="000000" w:sz="4" w:val="single"/>
              <w:bottom w:color="000000" w:sz="4" w:val="single"/>
              <w:right w:color="000000" w:sz="4" w:val="single"/>
            </w:tcBorders>
          </w:tcPr>
          <w:p w14:paraId="05020000">
            <w:pPr>
              <w:widowControl w:val="0"/>
              <w:ind/>
            </w:pPr>
            <w:r>
              <w:t>Размещение объектов пищевой промышленнос</w:t>
            </w:r>
            <w:r>
              <w:t>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type="dxa" w:w="5645"/>
            <w:tcBorders>
              <w:top w:color="000000" w:sz="4" w:val="single"/>
              <w:left w:color="000000" w:sz="4" w:val="single"/>
              <w:bottom w:color="000000" w:sz="4" w:val="single"/>
              <w:right w:color="000000" w:sz="4" w:val="single"/>
            </w:tcBorders>
            <w:shd w:fill="auto" w:val="clear"/>
          </w:tcPr>
          <w:p w14:paraId="06020000">
            <w:pPr>
              <w:tabs>
                <w:tab w:leader="none" w:pos="9781" w:val="left"/>
              </w:tabs>
              <w:ind/>
              <w:jc w:val="both"/>
              <w:rPr>
                <w:b w:val="1"/>
                <w:spacing w:val="-1"/>
              </w:rPr>
            </w:pPr>
            <w:r>
              <w:rPr>
                <w:b w:val="1"/>
                <w:spacing w:val="-1"/>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14:paraId="07020000">
            <w:pPr>
              <w:tabs>
                <w:tab w:leader="none" w:pos="1311" w:val="left"/>
                <w:tab w:leader="none" w:pos="6766" w:val="left"/>
              </w:tabs>
              <w:ind/>
              <w:jc w:val="both"/>
              <w:rPr>
                <w:spacing w:val="-1"/>
              </w:rPr>
            </w:pPr>
            <w:r>
              <w:rPr>
                <w:spacing w:val="-1"/>
              </w:rPr>
              <w:t xml:space="preserve">Минимальная площадь земельного участка - </w:t>
            </w:r>
            <w:r>
              <w:t xml:space="preserve">200 </w:t>
            </w:r>
            <w:r>
              <w:t>кв.м</w:t>
            </w:r>
            <w:r>
              <w:t xml:space="preserve">. </w:t>
            </w:r>
          </w:p>
          <w:p w14:paraId="08020000">
            <w:pPr>
              <w:tabs>
                <w:tab w:leader="none" w:pos="9781" w:val="left"/>
              </w:tabs>
              <w:ind/>
              <w:jc w:val="both"/>
              <w:rPr>
                <w:b w:val="1"/>
                <w:spacing w:val="-1"/>
              </w:rPr>
            </w:pPr>
            <w:r>
              <w:rPr>
                <w:spacing w:val="-1"/>
              </w:rPr>
              <w:t>Максимальная площадь земельного участка</w:t>
            </w:r>
            <w:r>
              <w:t xml:space="preserve"> – 50000 </w:t>
            </w:r>
            <w:r>
              <w:t>кв.м</w:t>
            </w:r>
            <w:r>
              <w:t>. Минимальный размер земельного участка– 10 м.</w:t>
            </w:r>
          </w:p>
          <w:p w14:paraId="09020000">
            <w:pPr>
              <w:tabs>
                <w:tab w:leader="none" w:pos="0" w:val="left"/>
                <w:tab w:leader="none" w:pos="9804" w:val="left"/>
              </w:tabs>
              <w:ind/>
              <w:jc w:val="both"/>
              <w:rPr>
                <w:b w:val="1"/>
              </w:rPr>
            </w:pPr>
            <w:r>
              <w:rPr>
                <w:b w:val="1"/>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14:paraId="0A020000">
            <w:pPr>
              <w:tabs>
                <w:tab w:leader="none" w:pos="0" w:val="left"/>
                <w:tab w:leader="none" w:pos="9804" w:val="left"/>
              </w:tabs>
              <w:ind/>
              <w:jc w:val="both"/>
            </w:pPr>
            <w:r>
              <w:t xml:space="preserve">- от красной линии улиц - </w:t>
            </w:r>
            <w:r>
              <w:t>5 м</w:t>
            </w:r>
            <w:r>
              <w:t>,</w:t>
            </w:r>
          </w:p>
          <w:p w14:paraId="0B020000">
            <w:pPr>
              <w:tabs>
                <w:tab w:leader="none" w:pos="0" w:val="left"/>
                <w:tab w:leader="none" w:pos="9804" w:val="left"/>
              </w:tabs>
              <w:ind/>
              <w:jc w:val="both"/>
            </w:pPr>
            <w:r>
              <w:t xml:space="preserve">- от границы земельного участка – </w:t>
            </w:r>
            <w:r>
              <w:t>3 м</w:t>
            </w:r>
            <w:r>
              <w:t>,</w:t>
            </w:r>
          </w:p>
          <w:p w14:paraId="0C020000">
            <w:pPr>
              <w:tabs>
                <w:tab w:leader="none" w:pos="0" w:val="left"/>
                <w:tab w:leader="none" w:pos="9804" w:val="left"/>
              </w:tabs>
              <w:ind/>
              <w:jc w:val="both"/>
            </w:pPr>
            <w:r>
              <w:t xml:space="preserve">- от красной линии однополосных проездов – </w:t>
            </w:r>
            <w:r>
              <w:t>3 м</w:t>
            </w:r>
            <w:r>
              <w:t>.</w:t>
            </w:r>
          </w:p>
          <w:p w14:paraId="0D020000">
            <w:pPr>
              <w:tabs>
                <w:tab w:leader="none" w:pos="0" w:val="left"/>
                <w:tab w:leader="none" w:pos="9804" w:val="left"/>
              </w:tabs>
              <w:ind/>
              <w:jc w:val="both"/>
            </w:pPr>
            <w:r>
              <w:t>Для застроенных земельных участков при реконструкции объектов допускается размещать объект по сложившейся линии застройки.</w:t>
            </w:r>
          </w:p>
          <w:p w14:paraId="0E020000">
            <w:pPr>
              <w:tabs>
                <w:tab w:leader="none" w:pos="9804" w:val="left"/>
              </w:tabs>
              <w:ind/>
              <w:jc w:val="both"/>
              <w:rPr>
                <w:b w:val="1"/>
              </w:rPr>
            </w:pPr>
            <w:r>
              <w:rPr>
                <w:b w:val="1"/>
              </w:rPr>
              <w:t>Предельное количество этажей или предельная высота зданий, строений, сооружений</w:t>
            </w:r>
          </w:p>
          <w:p w14:paraId="0F020000">
            <w:pPr>
              <w:tabs>
                <w:tab w:leader="none" w:pos="9804" w:val="left"/>
              </w:tabs>
              <w:ind/>
              <w:jc w:val="both"/>
              <w:rPr>
                <w:b w:val="1"/>
              </w:rPr>
            </w:pPr>
            <w:r>
              <w:t>Максимальное количество этажей - 3 этажа.</w:t>
            </w:r>
          </w:p>
          <w:p w14:paraId="10020000">
            <w:pPr>
              <w:tabs>
                <w:tab w:leader="none" w:pos="9781" w:val="left"/>
              </w:tabs>
              <w:ind/>
              <w:jc w:val="both"/>
              <w:rPr>
                <w:b w:val="1"/>
                <w:spacing w:val="-1"/>
              </w:rPr>
            </w:pPr>
            <w:r>
              <w:rPr>
                <w:b w:val="1"/>
              </w:rPr>
              <w:t>Максимальный процент застройки в границах земельного участка - 60 %.</w:t>
            </w:r>
          </w:p>
        </w:tc>
      </w:tr>
      <w:tr>
        <w:trPr>
          <w:trHeight w:hRule="atLeast" w:val="153"/>
        </w:trPr>
        <w:tc>
          <w:tcPr>
            <w:tcW w:type="dxa" w:w="1995"/>
            <w:tcBorders>
              <w:top w:color="000000" w:sz="4" w:val="single"/>
              <w:left w:color="000000" w:sz="4" w:val="single"/>
              <w:bottom w:color="000000" w:sz="4" w:val="single"/>
              <w:right w:color="000000" w:sz="4" w:val="single"/>
            </w:tcBorders>
            <w:shd w:fill="auto" w:val="clear"/>
          </w:tcPr>
          <w:p w14:paraId="11020000">
            <w:pPr>
              <w:rPr>
                <w:b w:val="1"/>
              </w:rPr>
            </w:pPr>
            <w:r>
              <w:rPr>
                <w:b w:val="1"/>
              </w:rPr>
              <w:t>Строительная промышленность код 6.6.</w:t>
            </w:r>
          </w:p>
        </w:tc>
        <w:tc>
          <w:tcPr>
            <w:tcW w:type="dxa" w:w="1824"/>
            <w:tcBorders>
              <w:top w:color="000000" w:sz="4" w:val="single"/>
              <w:left w:color="000000" w:sz="4" w:val="single"/>
              <w:bottom w:color="000000" w:sz="4" w:val="single"/>
              <w:right w:color="000000" w:sz="4" w:val="single"/>
            </w:tcBorders>
            <w:shd w:fill="auto" w:val="clear"/>
          </w:tcPr>
          <w:p w14:paraId="12020000">
            <w:r>
              <w:t>Объекты предназначены  для производства строительных материалов, столярной продукции, сборных домов и  их частей</w:t>
            </w:r>
          </w:p>
        </w:tc>
        <w:tc>
          <w:tcPr>
            <w:tcW w:type="dxa" w:w="5645"/>
            <w:tcBorders>
              <w:top w:color="000000" w:sz="4" w:val="single"/>
              <w:left w:color="000000" w:sz="4" w:val="single"/>
              <w:bottom w:color="000000" w:sz="4" w:val="single"/>
              <w:right w:color="000000" w:sz="4" w:val="single"/>
            </w:tcBorders>
            <w:shd w:fill="auto" w:val="clear"/>
          </w:tcPr>
          <w:p w14:paraId="13020000">
            <w:pPr>
              <w:tabs>
                <w:tab w:leader="none" w:pos="9781" w:val="left"/>
              </w:tabs>
              <w:ind/>
              <w:jc w:val="both"/>
              <w:rPr>
                <w:b w:val="1"/>
                <w:spacing w:val="-1"/>
              </w:rPr>
            </w:pPr>
            <w:r>
              <w:rPr>
                <w:b w:val="1"/>
                <w:spacing w:val="-1"/>
              </w:rPr>
              <w:t>Предельные размеры земельных участков, в том числе их площадь:</w:t>
            </w:r>
          </w:p>
          <w:p w14:paraId="14020000">
            <w:pPr>
              <w:tabs>
                <w:tab w:leader="none" w:pos="1311" w:val="left"/>
                <w:tab w:leader="none" w:pos="6766" w:val="left"/>
              </w:tabs>
              <w:ind/>
              <w:jc w:val="both"/>
              <w:rPr>
                <w:spacing w:val="-1"/>
              </w:rPr>
            </w:pPr>
            <w:r>
              <w:rPr>
                <w:spacing w:val="-1"/>
              </w:rPr>
              <w:t xml:space="preserve">Минимальная площадь земельного участка - </w:t>
            </w:r>
            <w:r>
              <w:t xml:space="preserve">900 </w:t>
            </w:r>
            <w:r>
              <w:t>кв.м</w:t>
            </w:r>
            <w:r>
              <w:t xml:space="preserve">. </w:t>
            </w:r>
          </w:p>
          <w:p w14:paraId="15020000">
            <w:pPr>
              <w:tabs>
                <w:tab w:leader="none" w:pos="9781" w:val="left"/>
              </w:tabs>
              <w:ind/>
              <w:jc w:val="both"/>
              <w:rPr>
                <w:b w:val="1"/>
                <w:spacing w:val="-1"/>
              </w:rPr>
            </w:pPr>
            <w:r>
              <w:rPr>
                <w:spacing w:val="-1"/>
              </w:rPr>
              <w:t>Максимальная площадь земельного участка</w:t>
            </w:r>
            <w:r>
              <w:t xml:space="preserve"> – 30000 </w:t>
            </w:r>
            <w:r>
              <w:t>кв.м</w:t>
            </w:r>
            <w:r>
              <w:t xml:space="preserve">. </w:t>
            </w:r>
          </w:p>
          <w:p w14:paraId="16020000">
            <w:pPr>
              <w:tabs>
                <w:tab w:leader="none" w:pos="9781" w:val="left"/>
              </w:tabs>
              <w:ind/>
              <w:jc w:val="both"/>
              <w:rPr>
                <w:b w:val="1"/>
                <w:spacing w:val="-1"/>
              </w:rPr>
            </w:pPr>
            <w:r>
              <w:t xml:space="preserve">Минимальный размер земельного участка– </w:t>
            </w:r>
            <w:r>
              <w:t>30 м</w:t>
            </w:r>
            <w:r>
              <w:t>.</w:t>
            </w:r>
          </w:p>
          <w:p w14:paraId="17020000">
            <w:pPr>
              <w:tabs>
                <w:tab w:leader="none" w:pos="0" w:val="left"/>
                <w:tab w:leader="none" w:pos="9804" w:val="left"/>
              </w:tabs>
              <w:ind/>
              <w:jc w:val="both"/>
              <w:rPr>
                <w:b w:val="1"/>
              </w:rPr>
            </w:pPr>
            <w:r>
              <w:rPr>
                <w:b w:val="1"/>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b w:val="1"/>
              </w:rPr>
              <w:t>5 м</w:t>
            </w:r>
            <w:r>
              <w:rPr>
                <w:b w:val="1"/>
              </w:rPr>
              <w:t>.</w:t>
            </w:r>
          </w:p>
          <w:p w14:paraId="18020000">
            <w:pPr>
              <w:tabs>
                <w:tab w:leader="none" w:pos="0" w:val="left"/>
                <w:tab w:leader="none" w:pos="9804" w:val="left"/>
              </w:tabs>
              <w:ind/>
              <w:jc w:val="both"/>
            </w:pPr>
            <w:r>
              <w:t>Для застроенных земельных участков при реконструкции объектов допускается размещать объект по сложившейся линии застройки.</w:t>
            </w:r>
          </w:p>
          <w:p w14:paraId="19020000">
            <w:pPr>
              <w:tabs>
                <w:tab w:leader="none" w:pos="9804" w:val="left"/>
              </w:tabs>
              <w:ind/>
              <w:jc w:val="both"/>
              <w:rPr>
                <w:b w:val="1"/>
              </w:rPr>
            </w:pPr>
            <w:r>
              <w:rPr>
                <w:b w:val="1"/>
              </w:rPr>
              <w:t>Предельное количество этажей или предельная высота зданий, строений, сооружений</w:t>
            </w:r>
          </w:p>
          <w:p w14:paraId="1A020000">
            <w:pPr>
              <w:tabs>
                <w:tab w:leader="none" w:pos="9804" w:val="left"/>
              </w:tabs>
              <w:ind/>
              <w:jc w:val="both"/>
              <w:rPr>
                <w:b w:val="1"/>
              </w:rPr>
            </w:pPr>
            <w:r>
              <w:t>Максимальное количество этажей</w:t>
            </w:r>
            <w:r>
              <w:rPr>
                <w:b w:val="1"/>
              </w:rPr>
              <w:t xml:space="preserve"> -</w:t>
            </w:r>
            <w:r>
              <w:t xml:space="preserve"> 3 (включая подземный, подвальный, цокольный, технический, мансардный этажи).</w:t>
            </w:r>
          </w:p>
          <w:p w14:paraId="1B020000">
            <w:pPr>
              <w:tabs>
                <w:tab w:leader="none" w:pos="9781" w:val="left"/>
              </w:tabs>
              <w:ind/>
              <w:jc w:val="both"/>
              <w:rPr>
                <w:b w:val="1"/>
                <w:spacing w:val="-1"/>
              </w:rPr>
            </w:pPr>
            <w:r>
              <w:rPr>
                <w:b w:val="1"/>
              </w:rPr>
              <w:t>Максимальный процент застройки в границах земельного участка - 50 %</w:t>
            </w:r>
          </w:p>
        </w:tc>
      </w:tr>
      <w:tr>
        <w:trPr>
          <w:trHeight w:hRule="atLeast" w:val="153"/>
        </w:trPr>
        <w:tc>
          <w:tcPr>
            <w:tcW w:type="dxa" w:w="1995"/>
            <w:tcBorders>
              <w:top w:color="000000" w:sz="4" w:val="single"/>
              <w:left w:color="000000" w:sz="4" w:val="single"/>
              <w:bottom w:color="000000" w:sz="4" w:val="single"/>
              <w:right w:color="000000" w:sz="4" w:val="single"/>
            </w:tcBorders>
            <w:shd w:fill="auto" w:val="clear"/>
          </w:tcPr>
          <w:p w14:paraId="1C020000">
            <w:pPr>
              <w:tabs>
                <w:tab w:leader="none" w:pos="1083" w:val="left"/>
                <w:tab w:leader="none" w:pos="9781" w:val="left"/>
              </w:tabs>
              <w:ind/>
              <w:rPr>
                <w:b w:val="1"/>
                <w:spacing w:val="-1"/>
              </w:rPr>
            </w:pPr>
            <w:r>
              <w:rPr>
                <w:b w:val="1"/>
                <w:color w:val="000000"/>
              </w:rPr>
              <w:t>Склад, код 6.9</w:t>
            </w:r>
          </w:p>
        </w:tc>
        <w:tc>
          <w:tcPr>
            <w:tcW w:type="dxa" w:w="1824"/>
            <w:tcBorders>
              <w:top w:color="000000" w:sz="4" w:val="single"/>
              <w:left w:color="000000" w:sz="4" w:val="single"/>
              <w:bottom w:color="000000" w:sz="4" w:val="single"/>
              <w:right w:color="000000" w:sz="4" w:val="single"/>
            </w:tcBorders>
            <w:shd w:fill="auto" w:val="clear"/>
          </w:tcPr>
          <w:p w14:paraId="1D020000">
            <w:pPr>
              <w:widowControl w:val="0"/>
              <w:ind/>
            </w:pPr>
            <w:r>
              <w:t xml:space="preserve">Размещение сооружений, имеющих назначение по временному хранению, распределению и перевалке грузов (за исключением хранения </w:t>
            </w:r>
            <w:r>
              <w:t>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type="dxa" w:w="5645"/>
            <w:tcBorders>
              <w:top w:color="000000" w:sz="4" w:val="single"/>
              <w:left w:color="000000" w:sz="4" w:val="single"/>
              <w:bottom w:color="000000" w:sz="4" w:val="single"/>
              <w:right w:color="000000" w:sz="4" w:val="single"/>
            </w:tcBorders>
            <w:shd w:fill="auto" w:val="clear"/>
          </w:tcPr>
          <w:p w14:paraId="1E020000">
            <w:pPr>
              <w:tabs>
                <w:tab w:leader="none" w:pos="9781" w:val="left"/>
              </w:tabs>
              <w:ind/>
              <w:jc w:val="both"/>
              <w:rPr>
                <w:b w:val="1"/>
                <w:spacing w:val="-1"/>
              </w:rPr>
            </w:pPr>
            <w:r>
              <w:rPr>
                <w:b w:val="1"/>
                <w:spacing w:val="-1"/>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14:paraId="1F020000">
            <w:pPr>
              <w:tabs>
                <w:tab w:leader="none" w:pos="9781" w:val="left"/>
              </w:tabs>
              <w:ind/>
              <w:jc w:val="both"/>
              <w:rPr>
                <w:b w:val="1"/>
                <w:spacing w:val="-1"/>
              </w:rPr>
            </w:pPr>
            <w:r>
              <w:rPr>
                <w:spacing w:val="-1"/>
              </w:rPr>
              <w:t xml:space="preserve">Минимальная площадь земельного участка - </w:t>
            </w:r>
            <w:r>
              <w:t xml:space="preserve">50 </w:t>
            </w:r>
            <w:r>
              <w:t>кв.м</w:t>
            </w:r>
            <w:r>
              <w:t xml:space="preserve">. </w:t>
            </w:r>
          </w:p>
          <w:p w14:paraId="20020000">
            <w:pPr>
              <w:tabs>
                <w:tab w:leader="none" w:pos="9781" w:val="left"/>
              </w:tabs>
              <w:ind/>
              <w:jc w:val="both"/>
              <w:rPr>
                <w:b w:val="1"/>
                <w:spacing w:val="-1"/>
              </w:rPr>
            </w:pPr>
            <w:r>
              <w:rPr>
                <w:spacing w:val="-1"/>
              </w:rPr>
              <w:t>Максимальная площадь земельного участка</w:t>
            </w:r>
            <w:r>
              <w:t xml:space="preserve"> – 3000 </w:t>
            </w:r>
            <w:r>
              <w:t>кв.м</w:t>
            </w:r>
            <w:r>
              <w:t xml:space="preserve">. Минимальный размер земельного участка– </w:t>
            </w:r>
            <w:r>
              <w:t>15 м</w:t>
            </w:r>
            <w:r>
              <w:t>.</w:t>
            </w:r>
          </w:p>
          <w:p w14:paraId="21020000">
            <w:pPr>
              <w:tabs>
                <w:tab w:leader="none" w:pos="0" w:val="left"/>
                <w:tab w:leader="none" w:pos="9804" w:val="left"/>
              </w:tabs>
              <w:ind/>
              <w:jc w:val="both"/>
              <w:rPr>
                <w:b w:val="1"/>
              </w:rPr>
            </w:pPr>
            <w:r>
              <w:rPr>
                <w:b w:val="1"/>
              </w:rPr>
              <w:t xml:space="preserve">Минимальные отступы от границ земельных участков в целях определения мест допустимого размещения зданий, строений, сооружений, за </w:t>
            </w:r>
            <w:r>
              <w:rPr>
                <w:b w:val="1"/>
              </w:rPr>
              <w:t xml:space="preserve">пределами которых запрещено строительство зданий, строений сооружений – </w:t>
            </w:r>
            <w:r>
              <w:rPr>
                <w:b w:val="1"/>
              </w:rPr>
              <w:t>5 м</w:t>
            </w:r>
            <w:r>
              <w:rPr>
                <w:b w:val="1"/>
              </w:rPr>
              <w:t>.</w:t>
            </w:r>
          </w:p>
          <w:p w14:paraId="22020000">
            <w:pPr>
              <w:tabs>
                <w:tab w:leader="none" w:pos="0" w:val="left"/>
                <w:tab w:leader="none" w:pos="9804" w:val="left"/>
              </w:tabs>
              <w:ind/>
              <w:jc w:val="both"/>
            </w:pPr>
            <w:r>
              <w:t>Для застроенных земельных участков при реконструкции объектов допускается размещать объект по сложившейся линии застройки.</w:t>
            </w:r>
          </w:p>
          <w:p w14:paraId="23020000">
            <w:pPr>
              <w:tabs>
                <w:tab w:leader="none" w:pos="9804" w:val="left"/>
              </w:tabs>
              <w:ind/>
              <w:jc w:val="both"/>
              <w:rPr>
                <w:b w:val="1"/>
              </w:rPr>
            </w:pPr>
            <w:r>
              <w:rPr>
                <w:b w:val="1"/>
              </w:rPr>
              <w:t>Предельное количество этажей или предельная высота зданий, строений, сооружений</w:t>
            </w:r>
          </w:p>
          <w:p w14:paraId="24020000">
            <w:pPr>
              <w:tabs>
                <w:tab w:leader="none" w:pos="9804" w:val="left"/>
              </w:tabs>
              <w:ind/>
              <w:jc w:val="both"/>
            </w:pPr>
            <w:r>
              <w:t>Максимальное количество этажей – 3 этажа</w:t>
            </w:r>
          </w:p>
          <w:p w14:paraId="25020000">
            <w:pPr>
              <w:tabs>
                <w:tab w:leader="none" w:pos="9781" w:val="left"/>
              </w:tabs>
              <w:ind/>
              <w:jc w:val="both"/>
              <w:rPr>
                <w:b w:val="1"/>
              </w:rPr>
            </w:pPr>
            <w:r>
              <w:rPr>
                <w:b w:val="1"/>
              </w:rPr>
              <w:t>Максимальный процент застройки в границах земельного участка - 50 %.</w:t>
            </w:r>
          </w:p>
        </w:tc>
      </w:tr>
      <w:tr>
        <w:trPr>
          <w:trHeight w:hRule="atLeast" w:val="153"/>
        </w:trPr>
        <w:tc>
          <w:tcPr>
            <w:tcW w:type="dxa" w:w="1995"/>
            <w:tcBorders>
              <w:top w:color="000000" w:sz="4" w:val="single"/>
              <w:left w:color="000000" w:sz="4" w:val="single"/>
              <w:bottom w:color="000000" w:sz="4" w:val="single"/>
              <w:right w:color="000000" w:sz="4" w:val="single"/>
            </w:tcBorders>
            <w:shd w:fill="auto" w:val="clear"/>
          </w:tcPr>
          <w:p w14:paraId="26020000">
            <w:pPr>
              <w:tabs>
                <w:tab w:leader="none" w:pos="1083" w:val="left"/>
                <w:tab w:leader="none" w:pos="1779" w:val="left"/>
                <w:tab w:leader="none" w:pos="9781" w:val="left"/>
              </w:tabs>
              <w:ind/>
              <w:rPr>
                <w:b w:val="1"/>
              </w:rPr>
            </w:pPr>
            <w:r>
              <w:rPr>
                <w:b w:val="1"/>
              </w:rPr>
              <w:t>Автомобильный транспорт, код 7.2</w:t>
            </w:r>
          </w:p>
        </w:tc>
        <w:tc>
          <w:tcPr>
            <w:tcW w:type="dxa" w:w="1824"/>
            <w:tcBorders>
              <w:top w:color="000000" w:sz="4" w:val="single"/>
              <w:left w:color="000000" w:sz="4" w:val="single"/>
              <w:bottom w:color="000000" w:sz="4" w:val="single"/>
              <w:right w:color="000000" w:sz="4" w:val="single"/>
            </w:tcBorders>
            <w:shd w:fill="auto" w:val="clear"/>
          </w:tcPr>
          <w:p w14:paraId="27020000">
            <w:pPr>
              <w:widowControl w:val="0"/>
              <w:ind/>
            </w:pPr>
            <w: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r>
              <w:rPr>
                <w:color w:val="0000FF"/>
                <w:u w:val="single"/>
              </w:rPr>
              <w:fldChar w:fldCharType="begin"/>
            </w:r>
            <w:r>
              <w:rPr>
                <w:color w:val="0000FF"/>
                <w:u w:val="single"/>
              </w:rPr>
              <w:instrText>HYPERLINK "../../../../../ПЗЗ%202022%20год/Приказ%20Росреестра%20от%2010.11.2020%20N%20П_0412%20(ред.%20от%2016.09.2021.rtf" \l "Par468" \o "7.2.1"</w:instrText>
            </w:r>
            <w:r>
              <w:rPr>
                <w:color w:val="0000FF"/>
                <w:u w:val="single"/>
              </w:rPr>
              <w:fldChar w:fldCharType="separate"/>
            </w:r>
            <w:r>
              <w:rPr>
                <w:color w:val="0000FF"/>
                <w:u w:val="single"/>
              </w:rPr>
              <w:t>кодами 7.2.1</w:t>
            </w:r>
            <w:r>
              <w:rPr>
                <w:color w:val="0000FF"/>
                <w:u w:val="single"/>
              </w:rPr>
              <w:fldChar w:fldCharType="end"/>
            </w:r>
            <w:r>
              <w:t xml:space="preserve"> - </w:t>
            </w:r>
            <w:r>
              <w:rPr>
                <w:color w:val="0000FF"/>
                <w:u w:val="single"/>
              </w:rPr>
              <w:fldChar w:fldCharType="begin"/>
            </w:r>
            <w:r>
              <w:rPr>
                <w:color w:val="0000FF"/>
                <w:u w:val="single"/>
              </w:rPr>
              <w:instrText>HYPERLINK "../../../../../ПЗЗ%202022%20год/Приказ%20Росреестра%20от%2010.11.2020%20N%20П_0412%20(ред.%20от%2016.09.2021.rtf" \l "Par474" \o "7.2.3"</w:instrText>
            </w:r>
            <w:r>
              <w:rPr>
                <w:color w:val="0000FF"/>
                <w:u w:val="single"/>
              </w:rPr>
              <w:fldChar w:fldCharType="separate"/>
            </w:r>
            <w:r>
              <w:rPr>
                <w:color w:val="0000FF"/>
                <w:u w:val="single"/>
              </w:rPr>
              <w:t>7.2.3</w:t>
            </w:r>
            <w:r>
              <w:rPr>
                <w:color w:val="0000FF"/>
                <w:u w:val="single"/>
              </w:rPr>
              <w:fldChar w:fldCharType="end"/>
            </w:r>
          </w:p>
        </w:tc>
        <w:tc>
          <w:tcPr>
            <w:tcW w:type="dxa" w:w="5645"/>
            <w:tcBorders>
              <w:top w:color="000000" w:sz="4" w:val="single"/>
              <w:left w:color="000000" w:sz="4" w:val="single"/>
              <w:bottom w:color="000000" w:sz="4" w:val="single"/>
              <w:right w:color="000000" w:sz="4" w:val="single"/>
            </w:tcBorders>
            <w:shd w:fill="auto" w:val="clear"/>
          </w:tcPr>
          <w:p w14:paraId="28020000">
            <w:pPr>
              <w:tabs>
                <w:tab w:leader="none" w:pos="9781" w:val="left"/>
              </w:tabs>
              <w:ind/>
              <w:jc w:val="both"/>
              <w:rPr>
                <w:b w:val="1"/>
                <w:spacing w:val="-1"/>
              </w:rPr>
            </w:pPr>
            <w:r>
              <w:rPr>
                <w:b w:val="1"/>
                <w:spacing w:val="-1"/>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14:paraId="29020000">
            <w:pPr>
              <w:tabs>
                <w:tab w:leader="none" w:pos="1311" w:val="left"/>
                <w:tab w:leader="none" w:pos="6766" w:val="left"/>
              </w:tabs>
              <w:ind/>
              <w:jc w:val="both"/>
              <w:rPr>
                <w:spacing w:val="-1"/>
              </w:rPr>
            </w:pPr>
            <w:r>
              <w:rPr>
                <w:spacing w:val="-1"/>
              </w:rPr>
              <w:t xml:space="preserve">Минимальная площадь земельного участка - </w:t>
            </w:r>
            <w:r>
              <w:t xml:space="preserve">100 </w:t>
            </w:r>
            <w:r>
              <w:t>кв.м</w:t>
            </w:r>
            <w:r>
              <w:t xml:space="preserve">. </w:t>
            </w:r>
          </w:p>
          <w:p w14:paraId="2A020000">
            <w:pPr>
              <w:tabs>
                <w:tab w:leader="none" w:pos="9781" w:val="left"/>
              </w:tabs>
              <w:ind/>
              <w:jc w:val="both"/>
              <w:rPr>
                <w:b w:val="1"/>
                <w:spacing w:val="-1"/>
              </w:rPr>
            </w:pPr>
            <w:r>
              <w:rPr>
                <w:spacing w:val="-1"/>
              </w:rPr>
              <w:t>Максимальная площадь земельного участка</w:t>
            </w:r>
            <w:r>
              <w:t xml:space="preserve"> – 500 </w:t>
            </w:r>
            <w:r>
              <w:t>кв.м</w:t>
            </w:r>
            <w:r>
              <w:t xml:space="preserve">. Минимальный размер земельного участка– </w:t>
            </w:r>
            <w:r>
              <w:t>15 м</w:t>
            </w:r>
            <w:r>
              <w:t>.</w:t>
            </w:r>
          </w:p>
          <w:p w14:paraId="2B020000">
            <w:pPr>
              <w:tabs>
                <w:tab w:leader="none" w:pos="0" w:val="left"/>
                <w:tab w:leader="none" w:pos="9804" w:val="left"/>
              </w:tabs>
              <w:ind/>
              <w:jc w:val="both"/>
              <w:rPr>
                <w:b w:val="1"/>
              </w:rPr>
            </w:pPr>
            <w:r>
              <w:rPr>
                <w:b w:val="1"/>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b w:val="1"/>
              </w:rPr>
              <w:t>5 м</w:t>
            </w:r>
            <w:r>
              <w:rPr>
                <w:b w:val="1"/>
              </w:rPr>
              <w:t>.</w:t>
            </w:r>
          </w:p>
          <w:p w14:paraId="2C020000">
            <w:pPr>
              <w:tabs>
                <w:tab w:leader="none" w:pos="0" w:val="left"/>
                <w:tab w:leader="none" w:pos="9804" w:val="left"/>
              </w:tabs>
              <w:ind/>
              <w:jc w:val="both"/>
            </w:pPr>
            <w:r>
              <w:t>Для застроенных земельных участков при реконструкции объектов допускается размещать объект по сложившейся линии застройки.</w:t>
            </w:r>
          </w:p>
          <w:p w14:paraId="2D020000">
            <w:pPr>
              <w:tabs>
                <w:tab w:leader="none" w:pos="9804" w:val="left"/>
              </w:tabs>
              <w:ind/>
              <w:jc w:val="both"/>
              <w:rPr>
                <w:b w:val="1"/>
              </w:rPr>
            </w:pPr>
            <w:r>
              <w:rPr>
                <w:b w:val="1"/>
              </w:rPr>
              <w:t>Предельное количество этажей или предельная высота зданий, строений, сооружений</w:t>
            </w:r>
          </w:p>
          <w:p w14:paraId="2E020000">
            <w:pPr>
              <w:tabs>
                <w:tab w:leader="none" w:pos="9804" w:val="left"/>
              </w:tabs>
              <w:ind/>
              <w:jc w:val="both"/>
              <w:rPr>
                <w:b w:val="1"/>
              </w:rPr>
            </w:pPr>
            <w:r>
              <w:t>Максимальное количество этажей</w:t>
            </w:r>
            <w:r>
              <w:rPr>
                <w:b w:val="1"/>
              </w:rPr>
              <w:t xml:space="preserve"> -</w:t>
            </w:r>
            <w:r>
              <w:t xml:space="preserve"> 3 этажа.</w:t>
            </w:r>
          </w:p>
          <w:p w14:paraId="2F020000">
            <w:pPr>
              <w:tabs>
                <w:tab w:leader="none" w:pos="9781" w:val="left"/>
              </w:tabs>
              <w:ind/>
              <w:jc w:val="both"/>
              <w:rPr>
                <w:b w:val="1"/>
                <w:spacing w:val="-1"/>
              </w:rPr>
            </w:pPr>
            <w:r>
              <w:rPr>
                <w:b w:val="1"/>
              </w:rPr>
              <w:t>Максимальный процент застройки в границах земельного участка - 60 %.</w:t>
            </w:r>
          </w:p>
        </w:tc>
      </w:tr>
    </w:tbl>
    <w:p w14:paraId="30020000">
      <w:pPr>
        <w:tabs>
          <w:tab w:leader="none" w:pos="9781" w:val="left"/>
        </w:tabs>
        <w:spacing w:line="274" w:lineRule="exact"/>
        <w:ind w:right="521"/>
        <w:jc w:val="both"/>
        <w:rPr>
          <w:b w:val="1"/>
        </w:rPr>
      </w:pPr>
    </w:p>
    <w:p w14:paraId="31020000">
      <w:pPr>
        <w:tabs>
          <w:tab w:leader="none" w:pos="9781" w:val="left"/>
        </w:tabs>
        <w:spacing w:line="274" w:lineRule="exact"/>
        <w:ind w:firstLine="570" w:right="521"/>
        <w:jc w:val="center"/>
      </w:pPr>
      <w:r>
        <w:t>УСЛОВНО РАЗРЕШЕННЫЕ ВИДЫ ИСПОЛЬЗОВАНИЯ ЗЕМЕЛЬНЫХ УЧАСТКОВ И ОБЪЕКТОВ КАПИТАЛЬНОГО СТРОИТЕЛЬСТВА</w:t>
      </w:r>
    </w:p>
    <w:tbl>
      <w:tblPr>
        <w:tblStyle w:val="Style_2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995"/>
        <w:gridCol w:w="1824"/>
        <w:gridCol w:w="5645"/>
      </w:tblGrid>
      <w:tr>
        <w:trPr>
          <w:trHeight w:hRule="atLeast" w:val="153"/>
        </w:trPr>
        <w:tc>
          <w:tcPr>
            <w:tcW w:type="dxa" w:w="1995"/>
            <w:tcBorders>
              <w:top w:color="000000" w:sz="4" w:val="single"/>
              <w:left w:color="000000" w:sz="4" w:val="single"/>
              <w:bottom w:color="000000" w:sz="4" w:val="single"/>
              <w:right w:color="000000" w:sz="4" w:val="single"/>
            </w:tcBorders>
            <w:shd w:fill="auto" w:val="clear"/>
          </w:tcPr>
          <w:p w14:paraId="32020000">
            <w:pPr>
              <w:tabs>
                <w:tab w:leader="none" w:pos="1083" w:val="left"/>
                <w:tab w:leader="none" w:pos="9781" w:val="left"/>
              </w:tabs>
              <w:ind/>
              <w:jc w:val="center"/>
              <w:rPr>
                <w:b w:val="1"/>
                <w:spacing w:val="-1"/>
              </w:rPr>
            </w:pPr>
            <w:r>
              <w:rPr>
                <w:b w:val="1"/>
                <w:spacing w:val="-1"/>
              </w:rPr>
              <w:t>Условно разрешенные виды использования земельных участков</w:t>
            </w:r>
          </w:p>
        </w:tc>
        <w:tc>
          <w:tcPr>
            <w:tcW w:type="dxa" w:w="1824"/>
            <w:tcBorders>
              <w:top w:color="000000" w:sz="4" w:val="single"/>
              <w:left w:color="000000" w:sz="4" w:val="single"/>
              <w:bottom w:color="000000" w:sz="4" w:val="single"/>
              <w:right w:color="000000" w:sz="4" w:val="single"/>
            </w:tcBorders>
            <w:shd w:fill="auto" w:val="clear"/>
          </w:tcPr>
          <w:p w14:paraId="33020000">
            <w:pPr>
              <w:tabs>
                <w:tab w:leader="none" w:pos="1083" w:val="left"/>
                <w:tab w:leader="none" w:pos="9781" w:val="left"/>
              </w:tabs>
              <w:ind/>
              <w:jc w:val="center"/>
              <w:rPr>
                <w:b w:val="1"/>
                <w:spacing w:val="-1"/>
              </w:rPr>
            </w:pPr>
            <w:r>
              <w:rPr>
                <w:b w:val="1"/>
                <w:spacing w:val="-1"/>
              </w:rPr>
              <w:t>Условно разрешенные виды использования объектов капитального строительства</w:t>
            </w:r>
          </w:p>
        </w:tc>
        <w:tc>
          <w:tcPr>
            <w:tcW w:type="dxa" w:w="5645"/>
            <w:tcBorders>
              <w:top w:color="000000" w:sz="4" w:val="single"/>
              <w:left w:color="000000" w:sz="4" w:val="single"/>
              <w:bottom w:color="000000" w:sz="4" w:val="single"/>
              <w:right w:color="000000" w:sz="4" w:val="single"/>
            </w:tcBorders>
            <w:shd w:fill="auto" w:val="clear"/>
          </w:tcPr>
          <w:p w14:paraId="34020000">
            <w:pPr>
              <w:tabs>
                <w:tab w:leader="none" w:pos="1083" w:val="left"/>
                <w:tab w:leader="none" w:pos="9781" w:val="left"/>
              </w:tabs>
              <w:ind/>
              <w:jc w:val="center"/>
              <w:rPr>
                <w:b w:val="1"/>
                <w:spacing w:val="-1"/>
              </w:rPr>
            </w:pPr>
            <w:r>
              <w:rPr>
                <w:b w:val="1"/>
                <w:spacing w:val="-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trPr>
          <w:trHeight w:hRule="atLeast" w:val="153"/>
        </w:trPr>
        <w:tc>
          <w:tcPr>
            <w:tcW w:type="dxa" w:w="1995"/>
            <w:tcBorders>
              <w:top w:color="000000" w:sz="4" w:val="single"/>
              <w:left w:color="000000" w:sz="4" w:val="single"/>
              <w:bottom w:color="000000" w:sz="4" w:val="single"/>
              <w:right w:color="000000" w:sz="4" w:val="single"/>
            </w:tcBorders>
            <w:shd w:fill="auto" w:val="clear"/>
          </w:tcPr>
          <w:p w14:paraId="35020000">
            <w:pPr>
              <w:tabs>
                <w:tab w:leader="none" w:pos="1083" w:val="left"/>
                <w:tab w:leader="none" w:pos="9781" w:val="left"/>
              </w:tabs>
              <w:ind/>
              <w:rPr>
                <w:b w:val="1"/>
                <w:spacing w:val="-1"/>
              </w:rPr>
            </w:pPr>
            <w:r>
              <w:rPr>
                <w:b w:val="1"/>
                <w:spacing w:val="-1"/>
              </w:rPr>
              <w:t>Бытовое обслуживание, код 3.3</w:t>
            </w:r>
          </w:p>
        </w:tc>
        <w:tc>
          <w:tcPr>
            <w:tcW w:type="dxa" w:w="1824"/>
            <w:tcBorders>
              <w:top w:color="000000" w:sz="4" w:val="single"/>
              <w:left w:color="000000" w:sz="4" w:val="single"/>
              <w:bottom w:color="000000" w:sz="4" w:val="single"/>
              <w:right w:color="000000" w:sz="4" w:val="single"/>
            </w:tcBorders>
            <w:shd w:fill="auto" w:val="clear"/>
          </w:tcPr>
          <w:p w14:paraId="36020000">
            <w:pPr>
              <w:tabs>
                <w:tab w:leader="none" w:pos="1083" w:val="left"/>
                <w:tab w:leader="none" w:pos="9781" w:val="left"/>
              </w:tabs>
              <w:ind/>
              <w:rPr>
                <w:spacing w:val="-1"/>
              </w:rPr>
            </w:pPr>
            <w:r>
              <w:rPr>
                <w:spacing w:val="-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type="dxa" w:w="5645"/>
            <w:tcBorders>
              <w:top w:color="000000" w:sz="4" w:val="single"/>
              <w:left w:color="000000" w:sz="4" w:val="single"/>
              <w:bottom w:color="000000" w:sz="4" w:val="single"/>
              <w:right w:color="000000" w:sz="4" w:val="single"/>
            </w:tcBorders>
            <w:shd w:fill="auto" w:val="clear"/>
          </w:tcPr>
          <w:p w14:paraId="37020000">
            <w:pPr>
              <w:tabs>
                <w:tab w:leader="none" w:pos="1083" w:val="left"/>
                <w:tab w:leader="none" w:pos="9781" w:val="left"/>
              </w:tabs>
              <w:ind/>
              <w:rPr>
                <w:b w:val="1"/>
                <w:spacing w:val="-1"/>
              </w:rPr>
            </w:pPr>
            <w:r>
              <w:rPr>
                <w:b w:val="1"/>
                <w:spacing w:val="-1"/>
              </w:rPr>
              <w:t>Предельные размеры земельных участков, в том числе их площадь:</w:t>
            </w:r>
          </w:p>
          <w:p w14:paraId="38020000">
            <w:pPr>
              <w:tabs>
                <w:tab w:leader="none" w:pos="1083" w:val="left"/>
                <w:tab w:leader="none" w:pos="9781" w:val="left"/>
              </w:tabs>
              <w:ind/>
              <w:rPr>
                <w:spacing w:val="-1"/>
              </w:rPr>
            </w:pPr>
            <w:r>
              <w:rPr>
                <w:spacing w:val="-1"/>
              </w:rPr>
              <w:t xml:space="preserve">Минимальная площадь земельного участка - 20 </w:t>
            </w:r>
            <w:r>
              <w:rPr>
                <w:spacing w:val="-1"/>
              </w:rPr>
              <w:t>кв.м</w:t>
            </w:r>
            <w:r>
              <w:rPr>
                <w:spacing w:val="-1"/>
              </w:rPr>
              <w:t xml:space="preserve">. </w:t>
            </w:r>
          </w:p>
          <w:p w14:paraId="39020000">
            <w:pPr>
              <w:tabs>
                <w:tab w:leader="none" w:pos="1083" w:val="left"/>
                <w:tab w:leader="none" w:pos="9781" w:val="left"/>
              </w:tabs>
              <w:ind/>
              <w:rPr>
                <w:b w:val="1"/>
                <w:spacing w:val="-1"/>
              </w:rPr>
            </w:pPr>
            <w:r>
              <w:rPr>
                <w:spacing w:val="-1"/>
              </w:rPr>
              <w:t xml:space="preserve">Максимальная площадь земельного участка - 30000 </w:t>
            </w:r>
            <w:r>
              <w:rPr>
                <w:spacing w:val="-1"/>
              </w:rPr>
              <w:t>кв.м</w:t>
            </w:r>
            <w:r>
              <w:rPr>
                <w:spacing w:val="-1"/>
              </w:rPr>
              <w:t xml:space="preserve">. </w:t>
            </w:r>
          </w:p>
          <w:p w14:paraId="3A020000">
            <w:pPr>
              <w:tabs>
                <w:tab w:leader="none" w:pos="1083" w:val="left"/>
                <w:tab w:leader="none" w:pos="9781" w:val="left"/>
              </w:tabs>
              <w:ind/>
              <w:rPr>
                <w:b w:val="1"/>
                <w:spacing w:val="-1"/>
              </w:rPr>
            </w:pPr>
            <w:r>
              <w:rPr>
                <w:spacing w:val="-1"/>
              </w:rPr>
              <w:t>Минимальный размер земельного участка – 4 м.</w:t>
            </w:r>
          </w:p>
          <w:p w14:paraId="3B020000">
            <w:pPr>
              <w:tabs>
                <w:tab w:leader="none" w:pos="1083" w:val="left"/>
                <w:tab w:leader="none" w:pos="9804" w:val="left"/>
              </w:tabs>
              <w:ind/>
              <w:rPr>
                <w:b w:val="1"/>
                <w:spacing w:val="-1"/>
              </w:rPr>
            </w:pPr>
            <w:r>
              <w:rPr>
                <w:b w:val="1"/>
                <w:spacing w:val="-1"/>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b w:val="1"/>
                <w:spacing w:val="-1"/>
              </w:rPr>
              <w:t>5 м</w:t>
            </w:r>
            <w:r>
              <w:rPr>
                <w:b w:val="1"/>
                <w:spacing w:val="-1"/>
              </w:rPr>
              <w:t>.</w:t>
            </w:r>
          </w:p>
          <w:p w14:paraId="3C020000">
            <w:pPr>
              <w:tabs>
                <w:tab w:leader="none" w:pos="1083" w:val="left"/>
                <w:tab w:leader="none" w:pos="9804" w:val="left"/>
              </w:tabs>
              <w:ind/>
              <w:rPr>
                <w:spacing w:val="-1"/>
              </w:rPr>
            </w:pPr>
            <w:r>
              <w:rPr>
                <w:spacing w:val="-1"/>
              </w:rPr>
              <w:t>Для застроенных земельных участков при реконструкции объектов допускается размещать объект по сложившейся линии застройки.</w:t>
            </w:r>
          </w:p>
          <w:p w14:paraId="3D020000">
            <w:pPr>
              <w:tabs>
                <w:tab w:leader="none" w:pos="1083" w:val="left"/>
                <w:tab w:leader="none" w:pos="9804" w:val="left"/>
              </w:tabs>
              <w:ind/>
              <w:rPr>
                <w:b w:val="1"/>
                <w:spacing w:val="-1"/>
              </w:rPr>
            </w:pPr>
            <w:r>
              <w:rPr>
                <w:b w:val="1"/>
                <w:spacing w:val="-1"/>
              </w:rPr>
              <w:t>Предельное количество этажей или предельная высота зданий, строений, сооружений</w:t>
            </w:r>
          </w:p>
          <w:p w14:paraId="3E020000">
            <w:pPr>
              <w:tabs>
                <w:tab w:leader="none" w:pos="1083" w:val="left"/>
                <w:tab w:leader="none" w:pos="9804" w:val="left"/>
              </w:tabs>
              <w:ind/>
              <w:rPr>
                <w:b w:val="1"/>
                <w:spacing w:val="-1"/>
              </w:rPr>
            </w:pPr>
            <w:r>
              <w:rPr>
                <w:spacing w:val="-1"/>
              </w:rPr>
              <w:t>Максимальное количество этажей</w:t>
            </w:r>
            <w:r>
              <w:rPr>
                <w:b w:val="1"/>
                <w:spacing w:val="-1"/>
              </w:rPr>
              <w:t xml:space="preserve"> -</w:t>
            </w:r>
            <w:r>
              <w:rPr>
                <w:spacing w:val="-1"/>
              </w:rPr>
              <w:t xml:space="preserve"> 3 (включая подземный, подвальный, цокольный, технический, мансардный этажи).</w:t>
            </w:r>
          </w:p>
          <w:p w14:paraId="3F020000">
            <w:pPr>
              <w:tabs>
                <w:tab w:leader="none" w:pos="1083" w:val="left"/>
                <w:tab w:leader="none" w:pos="9781" w:val="left"/>
              </w:tabs>
              <w:ind/>
              <w:rPr>
                <w:spacing w:val="-1"/>
              </w:rPr>
            </w:pPr>
            <w:r>
              <w:rPr>
                <w:b w:val="1"/>
                <w:spacing w:val="-1"/>
              </w:rPr>
              <w:t>Максимальный процент застройки в границах земельного участка - 50 %</w:t>
            </w:r>
          </w:p>
        </w:tc>
      </w:tr>
      <w:tr>
        <w:trPr>
          <w:trHeight w:hRule="atLeast" w:val="153"/>
        </w:trPr>
        <w:tc>
          <w:tcPr>
            <w:tcW w:type="dxa" w:w="1995"/>
            <w:tcBorders>
              <w:top w:color="000000" w:sz="4" w:val="single"/>
              <w:left w:color="000000" w:sz="4" w:val="single"/>
              <w:bottom w:color="000000" w:sz="4" w:val="single"/>
              <w:right w:color="000000" w:sz="4" w:val="single"/>
            </w:tcBorders>
            <w:shd w:fill="auto" w:val="clear"/>
          </w:tcPr>
          <w:p w14:paraId="40020000">
            <w:pPr>
              <w:tabs>
                <w:tab w:leader="none" w:pos="1083" w:val="left"/>
                <w:tab w:leader="none" w:pos="9781" w:val="left"/>
              </w:tabs>
              <w:ind/>
              <w:rPr>
                <w:b w:val="1"/>
                <w:spacing w:val="-1"/>
              </w:rPr>
            </w:pPr>
            <w:r>
              <w:rPr>
                <w:b w:val="1"/>
                <w:spacing w:val="-1"/>
              </w:rPr>
              <w:t>Амбулаторно – поликлиническое обслуживание, код 3.4.1</w:t>
            </w:r>
          </w:p>
        </w:tc>
        <w:tc>
          <w:tcPr>
            <w:tcW w:type="dxa" w:w="1824"/>
            <w:tcBorders>
              <w:top w:color="000000" w:sz="4" w:val="single"/>
              <w:left w:color="000000" w:sz="4" w:val="single"/>
              <w:bottom w:color="000000" w:sz="4" w:val="single"/>
              <w:right w:color="000000" w:sz="4" w:val="single"/>
            </w:tcBorders>
            <w:shd w:fill="auto" w:val="clear"/>
          </w:tcPr>
          <w:p w14:paraId="41020000">
            <w:pPr>
              <w:widowControl w:val="0"/>
              <w:ind/>
            </w:pPr>
            <w: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w:t>
            </w:r>
            <w:r>
              <w:t>ребенка, диагностические центры, молочные кухни, станции донорства крови, клинические лаборатории)</w:t>
            </w:r>
          </w:p>
        </w:tc>
        <w:tc>
          <w:tcPr>
            <w:tcW w:type="dxa" w:w="5645"/>
            <w:tcBorders>
              <w:top w:color="000000" w:sz="4" w:val="single"/>
              <w:left w:color="000000" w:sz="4" w:val="single"/>
              <w:bottom w:color="000000" w:sz="4" w:val="single"/>
              <w:right w:color="000000" w:sz="4" w:val="single"/>
            </w:tcBorders>
            <w:shd w:fill="auto" w:val="clear"/>
          </w:tcPr>
          <w:p w14:paraId="42020000">
            <w:pPr>
              <w:tabs>
                <w:tab w:leader="none" w:pos="1083" w:val="left"/>
                <w:tab w:leader="none" w:pos="9781" w:val="left"/>
              </w:tabs>
              <w:ind/>
              <w:rPr>
                <w:b w:val="1"/>
                <w:spacing w:val="-1"/>
              </w:rPr>
            </w:pPr>
            <w:r>
              <w:rPr>
                <w:b w:val="1"/>
                <w:spacing w:val="-1"/>
              </w:rPr>
              <w:t>Предельные размеры земельных участков, в том числе их площадь:</w:t>
            </w:r>
          </w:p>
          <w:p w14:paraId="43020000">
            <w:pPr>
              <w:tabs>
                <w:tab w:leader="none" w:pos="1083" w:val="left"/>
                <w:tab w:leader="none" w:pos="9781" w:val="left"/>
              </w:tabs>
              <w:ind/>
              <w:rPr>
                <w:spacing w:val="-1"/>
              </w:rPr>
            </w:pPr>
            <w:r>
              <w:rPr>
                <w:spacing w:val="-1"/>
              </w:rPr>
              <w:t xml:space="preserve">Минимальная площадь земельного участка - 400 </w:t>
            </w:r>
            <w:r>
              <w:rPr>
                <w:spacing w:val="-1"/>
              </w:rPr>
              <w:t>кв.м</w:t>
            </w:r>
            <w:r>
              <w:rPr>
                <w:spacing w:val="-1"/>
              </w:rPr>
              <w:t xml:space="preserve">. </w:t>
            </w:r>
          </w:p>
          <w:p w14:paraId="44020000">
            <w:pPr>
              <w:tabs>
                <w:tab w:leader="none" w:pos="1083" w:val="left"/>
                <w:tab w:leader="none" w:pos="9781" w:val="left"/>
              </w:tabs>
              <w:ind/>
              <w:rPr>
                <w:b w:val="1"/>
                <w:spacing w:val="-1"/>
              </w:rPr>
            </w:pPr>
            <w:r>
              <w:rPr>
                <w:spacing w:val="-1"/>
              </w:rPr>
              <w:t xml:space="preserve">Максимальная площадь земельного участка – 30000 </w:t>
            </w:r>
            <w:r>
              <w:rPr>
                <w:spacing w:val="-1"/>
              </w:rPr>
              <w:t>кв.м</w:t>
            </w:r>
            <w:r>
              <w:rPr>
                <w:spacing w:val="-1"/>
              </w:rPr>
              <w:t xml:space="preserve">. </w:t>
            </w:r>
          </w:p>
          <w:p w14:paraId="45020000">
            <w:pPr>
              <w:tabs>
                <w:tab w:leader="none" w:pos="1083" w:val="left"/>
                <w:tab w:leader="none" w:pos="9781" w:val="left"/>
              </w:tabs>
              <w:ind/>
              <w:rPr>
                <w:b w:val="1"/>
                <w:spacing w:val="-1"/>
              </w:rPr>
            </w:pPr>
            <w:r>
              <w:rPr>
                <w:spacing w:val="-1"/>
              </w:rPr>
              <w:t xml:space="preserve">Минимальный размер земельного участка– </w:t>
            </w:r>
            <w:r>
              <w:rPr>
                <w:spacing w:val="-1"/>
              </w:rPr>
              <w:t>30 м</w:t>
            </w:r>
            <w:r>
              <w:rPr>
                <w:spacing w:val="-1"/>
              </w:rPr>
              <w:t>.</w:t>
            </w:r>
          </w:p>
          <w:p w14:paraId="46020000">
            <w:pPr>
              <w:tabs>
                <w:tab w:leader="none" w:pos="1083" w:val="left"/>
                <w:tab w:leader="none" w:pos="9804" w:val="left"/>
              </w:tabs>
              <w:ind/>
              <w:rPr>
                <w:b w:val="1"/>
                <w:spacing w:val="-1"/>
              </w:rPr>
            </w:pPr>
            <w:r>
              <w:rPr>
                <w:b w:val="1"/>
                <w:spacing w:val="-1"/>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b w:val="1"/>
                <w:spacing w:val="-1"/>
              </w:rPr>
              <w:t>5 м</w:t>
            </w:r>
            <w:r>
              <w:rPr>
                <w:b w:val="1"/>
                <w:spacing w:val="-1"/>
              </w:rPr>
              <w:t>.</w:t>
            </w:r>
          </w:p>
          <w:p w14:paraId="47020000">
            <w:pPr>
              <w:tabs>
                <w:tab w:leader="none" w:pos="1083" w:val="left"/>
                <w:tab w:leader="none" w:pos="9804" w:val="left"/>
              </w:tabs>
              <w:ind/>
              <w:rPr>
                <w:spacing w:val="-1"/>
              </w:rPr>
            </w:pPr>
            <w:r>
              <w:rPr>
                <w:spacing w:val="-1"/>
              </w:rPr>
              <w:t>Для застроенных земельных участков при реконструкции объектов допускается размещать объект по сложившейся линии застройки.</w:t>
            </w:r>
          </w:p>
          <w:p w14:paraId="48020000">
            <w:pPr>
              <w:tabs>
                <w:tab w:leader="none" w:pos="1083" w:val="left"/>
                <w:tab w:leader="none" w:pos="9804" w:val="left"/>
              </w:tabs>
              <w:ind/>
              <w:rPr>
                <w:b w:val="1"/>
                <w:spacing w:val="-1"/>
              </w:rPr>
            </w:pPr>
            <w:r>
              <w:rPr>
                <w:b w:val="1"/>
                <w:spacing w:val="-1"/>
              </w:rPr>
              <w:t>Предельное количество этажей или предельная высота зданий, строений, сооружений</w:t>
            </w:r>
          </w:p>
          <w:p w14:paraId="49020000">
            <w:pPr>
              <w:tabs>
                <w:tab w:leader="none" w:pos="1083" w:val="left"/>
                <w:tab w:leader="none" w:pos="9804" w:val="left"/>
              </w:tabs>
              <w:ind/>
              <w:rPr>
                <w:b w:val="1"/>
                <w:spacing w:val="-1"/>
              </w:rPr>
            </w:pPr>
            <w:r>
              <w:rPr>
                <w:spacing w:val="-1"/>
              </w:rPr>
              <w:t>Максимальное количество этажей</w:t>
            </w:r>
            <w:r>
              <w:rPr>
                <w:b w:val="1"/>
                <w:spacing w:val="-1"/>
              </w:rPr>
              <w:t xml:space="preserve"> -</w:t>
            </w:r>
            <w:r>
              <w:rPr>
                <w:spacing w:val="-1"/>
              </w:rPr>
              <w:t xml:space="preserve"> 3 (включая подземный, подвальный, цокольный, технический, мансардный этажи).</w:t>
            </w:r>
          </w:p>
          <w:p w14:paraId="4A020000">
            <w:pPr>
              <w:tabs>
                <w:tab w:leader="none" w:pos="1083" w:val="left"/>
                <w:tab w:leader="none" w:pos="9781" w:val="left"/>
              </w:tabs>
              <w:ind/>
              <w:rPr>
                <w:spacing w:val="-1"/>
              </w:rPr>
            </w:pPr>
            <w:r>
              <w:rPr>
                <w:b w:val="1"/>
                <w:spacing w:val="-1"/>
              </w:rPr>
              <w:t>Максимальный процент застройки в границах земельного участка - 50 %</w:t>
            </w:r>
          </w:p>
        </w:tc>
      </w:tr>
      <w:tr>
        <w:trPr>
          <w:trHeight w:hRule="atLeast" w:val="153"/>
        </w:trPr>
        <w:tc>
          <w:tcPr>
            <w:tcW w:type="dxa" w:w="1995"/>
            <w:tcBorders>
              <w:top w:color="000000" w:sz="4" w:val="single"/>
              <w:left w:color="000000" w:sz="4" w:val="single"/>
              <w:bottom w:color="000000" w:sz="4" w:val="single"/>
              <w:right w:color="000000" w:sz="4" w:val="single"/>
            </w:tcBorders>
            <w:shd w:fill="auto" w:val="clear"/>
          </w:tcPr>
          <w:p w14:paraId="4B020000">
            <w:pPr>
              <w:tabs>
                <w:tab w:leader="none" w:pos="1083" w:val="left"/>
                <w:tab w:leader="none" w:pos="9781" w:val="left"/>
              </w:tabs>
              <w:ind/>
              <w:rPr>
                <w:b w:val="1"/>
                <w:spacing w:val="-1"/>
              </w:rPr>
            </w:pPr>
            <w:r>
              <w:rPr>
                <w:b w:val="1"/>
                <w:spacing w:val="-1"/>
              </w:rPr>
              <w:t>Общественное питание, код 4.6</w:t>
            </w:r>
          </w:p>
        </w:tc>
        <w:tc>
          <w:tcPr>
            <w:tcW w:type="dxa" w:w="1824"/>
            <w:tcBorders>
              <w:top w:color="000000" w:sz="4" w:val="single"/>
              <w:left w:color="000000" w:sz="4" w:val="single"/>
              <w:bottom w:color="000000" w:sz="4" w:val="single"/>
              <w:right w:color="000000" w:sz="4" w:val="single"/>
            </w:tcBorders>
            <w:shd w:fill="auto" w:val="clear"/>
          </w:tcPr>
          <w:p w14:paraId="4C020000">
            <w:pPr>
              <w:tabs>
                <w:tab w:leader="none" w:pos="1083" w:val="left"/>
                <w:tab w:leader="none" w:pos="9781" w:val="left"/>
              </w:tabs>
              <w:ind/>
              <w:rPr>
                <w:spacing w:val="-1"/>
              </w:rPr>
            </w:pPr>
            <w:r>
              <w:rPr>
                <w:spacing w:val="-1"/>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type="dxa" w:w="5645"/>
            <w:tcBorders>
              <w:top w:color="000000" w:sz="4" w:val="single"/>
              <w:left w:color="000000" w:sz="4" w:val="single"/>
              <w:bottom w:color="000000" w:sz="4" w:val="single"/>
              <w:right w:color="000000" w:sz="4" w:val="single"/>
            </w:tcBorders>
            <w:shd w:fill="auto" w:val="clear"/>
          </w:tcPr>
          <w:p w14:paraId="4D020000">
            <w:pPr>
              <w:tabs>
                <w:tab w:leader="none" w:pos="9781" w:val="left"/>
              </w:tabs>
              <w:ind/>
              <w:jc w:val="both"/>
              <w:rPr>
                <w:b w:val="1"/>
                <w:spacing w:val="-1"/>
              </w:rPr>
            </w:pPr>
            <w:r>
              <w:rPr>
                <w:b w:val="1"/>
                <w:spacing w:val="-1"/>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14:paraId="4E020000">
            <w:pPr>
              <w:tabs>
                <w:tab w:leader="none" w:pos="1311" w:val="left"/>
                <w:tab w:leader="none" w:pos="6766" w:val="left"/>
              </w:tabs>
              <w:ind/>
              <w:jc w:val="both"/>
              <w:rPr>
                <w:spacing w:val="-1"/>
              </w:rPr>
            </w:pPr>
            <w:r>
              <w:rPr>
                <w:spacing w:val="-1"/>
              </w:rPr>
              <w:t xml:space="preserve">Минимальная площадь земельного участка - </w:t>
            </w:r>
            <w:r>
              <w:t xml:space="preserve">400 </w:t>
            </w:r>
            <w:r>
              <w:t>кв.м</w:t>
            </w:r>
            <w:r>
              <w:t xml:space="preserve">. </w:t>
            </w:r>
          </w:p>
          <w:p w14:paraId="4F020000">
            <w:pPr>
              <w:tabs>
                <w:tab w:leader="none" w:pos="9781" w:val="left"/>
              </w:tabs>
              <w:ind/>
              <w:jc w:val="both"/>
            </w:pPr>
            <w:r>
              <w:rPr>
                <w:spacing w:val="-1"/>
              </w:rPr>
              <w:t>Максимальная площадь земельного участка</w:t>
            </w:r>
            <w:r>
              <w:t xml:space="preserve"> – 3000 </w:t>
            </w:r>
            <w:r>
              <w:t>кв.м</w:t>
            </w:r>
            <w:r>
              <w:t xml:space="preserve">. </w:t>
            </w:r>
          </w:p>
          <w:p w14:paraId="50020000">
            <w:pPr>
              <w:tabs>
                <w:tab w:leader="none" w:pos="9781" w:val="left"/>
              </w:tabs>
              <w:ind/>
              <w:jc w:val="both"/>
              <w:rPr>
                <w:b w:val="1"/>
                <w:spacing w:val="-1"/>
              </w:rPr>
            </w:pPr>
            <w:r>
              <w:t xml:space="preserve">Минимальный размер земельного участка– </w:t>
            </w:r>
            <w:r>
              <w:t>23 м</w:t>
            </w:r>
            <w:r>
              <w:t>.</w:t>
            </w:r>
          </w:p>
          <w:p w14:paraId="51020000">
            <w:pPr>
              <w:tabs>
                <w:tab w:leader="none" w:pos="0" w:val="left"/>
                <w:tab w:leader="none" w:pos="9804" w:val="left"/>
              </w:tabs>
              <w:ind/>
              <w:jc w:val="both"/>
              <w:rPr>
                <w:b w:val="1"/>
              </w:rPr>
            </w:pPr>
            <w:r>
              <w:rPr>
                <w:b w:val="1"/>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14:paraId="52020000">
            <w:pPr>
              <w:tabs>
                <w:tab w:leader="none" w:pos="0" w:val="left"/>
                <w:tab w:leader="none" w:pos="9804" w:val="left"/>
              </w:tabs>
              <w:ind/>
              <w:jc w:val="both"/>
            </w:pPr>
            <w:r>
              <w:t xml:space="preserve">- от красной линии улиц - </w:t>
            </w:r>
            <w:r>
              <w:t>5 м</w:t>
            </w:r>
            <w:r>
              <w:t>,</w:t>
            </w:r>
          </w:p>
          <w:p w14:paraId="53020000">
            <w:pPr>
              <w:tabs>
                <w:tab w:leader="none" w:pos="0" w:val="left"/>
                <w:tab w:leader="none" w:pos="9804" w:val="left"/>
              </w:tabs>
              <w:ind/>
              <w:jc w:val="both"/>
            </w:pPr>
            <w:r>
              <w:t xml:space="preserve">- от границы земельного участка – </w:t>
            </w:r>
            <w:r>
              <w:t>3 м</w:t>
            </w:r>
            <w:r>
              <w:t>,</w:t>
            </w:r>
          </w:p>
          <w:p w14:paraId="54020000">
            <w:pPr>
              <w:tabs>
                <w:tab w:leader="none" w:pos="0" w:val="left"/>
                <w:tab w:leader="none" w:pos="9804" w:val="left"/>
              </w:tabs>
              <w:ind/>
              <w:jc w:val="both"/>
            </w:pPr>
            <w:r>
              <w:t xml:space="preserve">- от красной линии однополосных проездов – </w:t>
            </w:r>
            <w:r>
              <w:t>3 м</w:t>
            </w:r>
            <w:r>
              <w:t>.</w:t>
            </w:r>
          </w:p>
          <w:p w14:paraId="55020000">
            <w:pPr>
              <w:tabs>
                <w:tab w:leader="none" w:pos="0" w:val="left"/>
                <w:tab w:leader="none" w:pos="9804" w:val="left"/>
              </w:tabs>
              <w:ind/>
              <w:jc w:val="both"/>
            </w:pPr>
            <w:r>
              <w:t>Для застроенных земельных участков при реконструкции объектов допускается размещать объект по сложившейся линии застройки.</w:t>
            </w:r>
          </w:p>
          <w:p w14:paraId="56020000">
            <w:pPr>
              <w:tabs>
                <w:tab w:leader="none" w:pos="9804" w:val="left"/>
              </w:tabs>
              <w:ind/>
              <w:jc w:val="both"/>
              <w:rPr>
                <w:b w:val="1"/>
              </w:rPr>
            </w:pPr>
            <w:r>
              <w:rPr>
                <w:b w:val="1"/>
              </w:rPr>
              <w:t>Предельное количество этажей или предельная высота зданий, строений, сооружений</w:t>
            </w:r>
          </w:p>
          <w:p w14:paraId="57020000">
            <w:pPr>
              <w:tabs>
                <w:tab w:leader="none" w:pos="9804" w:val="left"/>
              </w:tabs>
              <w:ind/>
              <w:jc w:val="both"/>
              <w:rPr>
                <w:b w:val="1"/>
              </w:rPr>
            </w:pPr>
            <w:r>
              <w:t>Максимальное количество этажей – 3 этажа.</w:t>
            </w:r>
          </w:p>
          <w:p w14:paraId="58020000">
            <w:pPr>
              <w:tabs>
                <w:tab w:leader="none" w:pos="9781" w:val="left"/>
              </w:tabs>
              <w:ind/>
              <w:jc w:val="both"/>
              <w:rPr>
                <w:b w:val="1"/>
              </w:rPr>
            </w:pPr>
            <w:r>
              <w:rPr>
                <w:b w:val="1"/>
              </w:rPr>
              <w:t>Максимальный процент застройки в границах земельного участка - 60 %.</w:t>
            </w:r>
          </w:p>
        </w:tc>
      </w:tr>
      <w:tr>
        <w:trPr>
          <w:trHeight w:hRule="atLeast" w:val="153"/>
        </w:trPr>
        <w:tc>
          <w:tcPr>
            <w:tcW w:type="dxa" w:w="1995"/>
            <w:tcBorders>
              <w:top w:color="000000" w:sz="4" w:val="single"/>
              <w:left w:color="000000" w:sz="4" w:val="single"/>
              <w:bottom w:color="000000" w:sz="4" w:val="single"/>
              <w:right w:color="000000" w:sz="4" w:val="single"/>
            </w:tcBorders>
            <w:shd w:fill="auto" w:val="clear"/>
          </w:tcPr>
          <w:p w14:paraId="59020000">
            <w:pPr>
              <w:tabs>
                <w:tab w:leader="none" w:pos="1083" w:val="left"/>
                <w:tab w:leader="none" w:pos="9781" w:val="left"/>
              </w:tabs>
              <w:ind/>
              <w:rPr>
                <w:b w:val="1"/>
                <w:spacing w:val="-1"/>
              </w:rPr>
            </w:pPr>
            <w:r>
              <w:rPr>
                <w:b w:val="1"/>
                <w:spacing w:val="-1"/>
              </w:rPr>
              <w:t xml:space="preserve">Спорт, </w:t>
            </w:r>
          </w:p>
          <w:p w14:paraId="5A020000">
            <w:pPr>
              <w:tabs>
                <w:tab w:leader="none" w:pos="1083" w:val="left"/>
                <w:tab w:leader="none" w:pos="9781" w:val="left"/>
              </w:tabs>
              <w:ind/>
              <w:rPr>
                <w:b w:val="1"/>
                <w:spacing w:val="-1"/>
              </w:rPr>
            </w:pPr>
            <w:r>
              <w:rPr>
                <w:b w:val="1"/>
                <w:spacing w:val="-1"/>
              </w:rPr>
              <w:t>код 5.1</w:t>
            </w:r>
          </w:p>
        </w:tc>
        <w:tc>
          <w:tcPr>
            <w:tcW w:type="dxa" w:w="1824"/>
            <w:tcBorders>
              <w:top w:color="000000" w:sz="4" w:val="single"/>
              <w:left w:color="000000" w:sz="4" w:val="single"/>
              <w:bottom w:color="000000" w:sz="4" w:val="single"/>
              <w:right w:color="000000" w:sz="4" w:val="single"/>
            </w:tcBorders>
            <w:shd w:fill="auto" w:val="clear"/>
          </w:tcPr>
          <w:p w14:paraId="5B020000">
            <w:pPr>
              <w:tabs>
                <w:tab w:leader="none" w:pos="1083" w:val="left"/>
                <w:tab w:leader="none" w:pos="9781" w:val="left"/>
              </w:tabs>
              <w:ind/>
              <w:rPr>
                <w:spacing w:val="-1"/>
              </w:rPr>
            </w:pPr>
            <w:r>
              <w:rPr>
                <w:spacing w:val="-1"/>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type="dxa" w:w="5645"/>
            <w:tcBorders>
              <w:top w:color="000000" w:sz="4" w:val="single"/>
              <w:left w:color="000000" w:sz="4" w:val="single"/>
              <w:bottom w:color="000000" w:sz="4" w:val="single"/>
              <w:right w:color="000000" w:sz="4" w:val="single"/>
            </w:tcBorders>
            <w:shd w:fill="auto" w:val="clear"/>
          </w:tcPr>
          <w:p w14:paraId="5C020000">
            <w:pPr>
              <w:tabs>
                <w:tab w:leader="none" w:pos="9781" w:val="left"/>
              </w:tabs>
              <w:ind/>
              <w:rPr>
                <w:b w:val="1"/>
                <w:spacing w:val="-1"/>
              </w:rPr>
            </w:pPr>
            <w:r>
              <w:rPr>
                <w:b w:val="1"/>
                <w:spacing w:val="-1"/>
              </w:rPr>
              <w:t>Предельные размеры земельных участков, в том числе их площадь:</w:t>
            </w:r>
          </w:p>
          <w:p w14:paraId="5D020000">
            <w:pPr>
              <w:tabs>
                <w:tab w:leader="none" w:pos="1311" w:val="left"/>
                <w:tab w:leader="none" w:pos="6766" w:val="left"/>
              </w:tabs>
              <w:ind/>
              <w:rPr>
                <w:spacing w:val="-1"/>
              </w:rPr>
            </w:pPr>
            <w:r>
              <w:rPr>
                <w:spacing w:val="-1"/>
              </w:rPr>
              <w:t xml:space="preserve">Минимальная площадь земельного участка - </w:t>
            </w:r>
            <w:r>
              <w:t xml:space="preserve">200 </w:t>
            </w:r>
            <w:r>
              <w:t>кв.м</w:t>
            </w:r>
            <w:r>
              <w:t xml:space="preserve">. </w:t>
            </w:r>
          </w:p>
          <w:p w14:paraId="5E020000">
            <w:pPr>
              <w:tabs>
                <w:tab w:leader="none" w:pos="9781" w:val="left"/>
              </w:tabs>
              <w:ind/>
              <w:rPr>
                <w:b w:val="1"/>
                <w:spacing w:val="-1"/>
              </w:rPr>
            </w:pPr>
            <w:r>
              <w:rPr>
                <w:spacing w:val="-1"/>
              </w:rPr>
              <w:t>Максимальная площадь земельного участка</w:t>
            </w:r>
            <w:r>
              <w:t xml:space="preserve"> – 30000 </w:t>
            </w:r>
            <w:r>
              <w:t>кв.м</w:t>
            </w:r>
            <w:r>
              <w:t>. Минимальный размер земельного участка– 15 м.</w:t>
            </w:r>
          </w:p>
          <w:p w14:paraId="5F020000">
            <w:pPr>
              <w:tabs>
                <w:tab w:leader="none" w:pos="0" w:val="left"/>
                <w:tab w:leader="none" w:pos="9804" w:val="left"/>
              </w:tabs>
              <w:ind/>
              <w:rPr>
                <w:b w:val="1"/>
              </w:rPr>
            </w:pPr>
            <w:r>
              <w:rPr>
                <w:b w:val="1"/>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b w:val="1"/>
              </w:rPr>
              <w:t>5 м</w:t>
            </w:r>
            <w:r>
              <w:rPr>
                <w:b w:val="1"/>
              </w:rPr>
              <w:t>.</w:t>
            </w:r>
          </w:p>
          <w:p w14:paraId="60020000">
            <w:pPr>
              <w:tabs>
                <w:tab w:leader="none" w:pos="0" w:val="left"/>
                <w:tab w:leader="none" w:pos="9804" w:val="left"/>
              </w:tabs>
              <w:ind/>
            </w:pPr>
            <w:r>
              <w:t>Для застроенных земельных участков при реконструкции объектов допускается размещать объект по сложившейся линии застройки.</w:t>
            </w:r>
          </w:p>
          <w:p w14:paraId="61020000">
            <w:pPr>
              <w:tabs>
                <w:tab w:leader="none" w:pos="9804" w:val="left"/>
              </w:tabs>
              <w:ind/>
              <w:rPr>
                <w:b w:val="1"/>
              </w:rPr>
            </w:pPr>
            <w:r>
              <w:rPr>
                <w:b w:val="1"/>
              </w:rPr>
              <w:t>Предельное количество этажей или предельная высота зданий, строений, сооружений</w:t>
            </w:r>
          </w:p>
          <w:p w14:paraId="62020000">
            <w:pPr>
              <w:tabs>
                <w:tab w:leader="none" w:pos="9804" w:val="left"/>
              </w:tabs>
              <w:ind/>
              <w:rPr>
                <w:b w:val="1"/>
              </w:rPr>
            </w:pPr>
            <w:r>
              <w:t>Максимальное количество этажей</w:t>
            </w:r>
            <w:r>
              <w:rPr>
                <w:b w:val="1"/>
              </w:rPr>
              <w:t xml:space="preserve"> -</w:t>
            </w:r>
            <w:r>
              <w:t xml:space="preserve"> 3 (включая подземный, подвальный, цокольный, технический, мансардный этажи).</w:t>
            </w:r>
          </w:p>
          <w:p w14:paraId="63020000">
            <w:pPr>
              <w:tabs>
                <w:tab w:leader="none" w:pos="1083" w:val="left"/>
                <w:tab w:leader="none" w:pos="9781" w:val="left"/>
              </w:tabs>
              <w:ind/>
              <w:rPr>
                <w:spacing w:val="-1"/>
              </w:rPr>
            </w:pPr>
            <w:r>
              <w:rPr>
                <w:b w:val="1"/>
              </w:rPr>
              <w:t>Максимальный процент застройки в границах земельного участка - 50 %</w:t>
            </w:r>
          </w:p>
        </w:tc>
      </w:tr>
      <w:tr>
        <w:trPr>
          <w:trHeight w:hRule="atLeast" w:val="153"/>
        </w:trPr>
        <w:tc>
          <w:tcPr>
            <w:tcW w:type="dxa" w:w="1995"/>
            <w:tcBorders>
              <w:top w:color="000000" w:sz="4" w:val="single"/>
              <w:left w:color="000000" w:sz="4" w:val="single"/>
              <w:bottom w:color="000000" w:sz="4" w:val="single"/>
              <w:right w:color="000000" w:sz="4" w:val="single"/>
            </w:tcBorders>
            <w:shd w:fill="auto" w:val="clear"/>
          </w:tcPr>
          <w:p w14:paraId="64020000">
            <w:pPr>
              <w:tabs>
                <w:tab w:leader="none" w:pos="1779" w:val="left"/>
                <w:tab w:leader="none" w:pos="9781" w:val="left"/>
              </w:tabs>
              <w:ind/>
              <w:rPr>
                <w:b w:val="1"/>
              </w:rPr>
            </w:pPr>
            <w:r>
              <w:rPr>
                <w:b w:val="1"/>
              </w:rPr>
              <w:t xml:space="preserve">Гидротехнические сооружения, код 11.3 </w:t>
            </w:r>
          </w:p>
          <w:p w14:paraId="65020000">
            <w:pPr>
              <w:tabs>
                <w:tab w:leader="none" w:pos="1083" w:val="left"/>
                <w:tab w:leader="none" w:pos="9781" w:val="left"/>
              </w:tabs>
              <w:ind/>
              <w:rPr>
                <w:b w:val="1"/>
                <w:spacing w:val="-1"/>
              </w:rPr>
            </w:pPr>
          </w:p>
        </w:tc>
        <w:tc>
          <w:tcPr>
            <w:tcW w:type="dxa" w:w="1824"/>
            <w:tcBorders>
              <w:top w:color="000000" w:sz="4" w:val="single"/>
              <w:left w:color="000000" w:sz="4" w:val="single"/>
              <w:bottom w:color="000000" w:sz="4" w:val="single"/>
              <w:right w:color="000000" w:sz="4" w:val="single"/>
            </w:tcBorders>
            <w:shd w:fill="auto" w:val="clear"/>
          </w:tcPr>
          <w:p w14:paraId="66020000">
            <w:pPr>
              <w:tabs>
                <w:tab w:leader="none" w:pos="9781" w:val="left"/>
              </w:tabs>
              <w:ind/>
            </w:pPr>
            <w: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r>
              <w:t>рыбозащитных</w:t>
            </w:r>
            <w:r>
              <w:t xml:space="preserve"> и рыбопропускных сооружений, берегозащитных сооружений)</w:t>
            </w:r>
          </w:p>
        </w:tc>
        <w:tc>
          <w:tcPr>
            <w:tcW w:type="dxa" w:w="5645"/>
            <w:tcBorders>
              <w:top w:color="000000" w:sz="4" w:val="single"/>
              <w:left w:color="000000" w:sz="4" w:val="single"/>
              <w:bottom w:color="000000" w:sz="4" w:val="single"/>
              <w:right w:color="000000" w:sz="4" w:val="single"/>
            </w:tcBorders>
            <w:shd w:fill="auto" w:val="clear"/>
          </w:tcPr>
          <w:p w14:paraId="67020000">
            <w:pPr>
              <w:tabs>
                <w:tab w:leader="none" w:pos="9781" w:val="left"/>
              </w:tabs>
              <w:ind/>
              <w:jc w:val="both"/>
              <w:rPr>
                <w:b w:val="1"/>
                <w:spacing w:val="-1"/>
              </w:rPr>
            </w:pPr>
            <w:r>
              <w:rPr>
                <w:b w:val="1"/>
                <w:spacing w:val="-1"/>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14:paraId="68020000">
            <w:pPr>
              <w:tabs>
                <w:tab w:leader="none" w:pos="1311" w:val="left"/>
                <w:tab w:leader="none" w:pos="6766" w:val="left"/>
              </w:tabs>
              <w:ind/>
              <w:jc w:val="both"/>
              <w:rPr>
                <w:spacing w:val="-1"/>
              </w:rPr>
            </w:pPr>
            <w:r>
              <w:rPr>
                <w:spacing w:val="-1"/>
              </w:rPr>
              <w:t xml:space="preserve">Минимальная площадь земельного участка - </w:t>
            </w:r>
            <w:r>
              <w:t xml:space="preserve">50 </w:t>
            </w:r>
            <w:r>
              <w:t>кв.м</w:t>
            </w:r>
            <w:r>
              <w:t xml:space="preserve">. </w:t>
            </w:r>
          </w:p>
          <w:p w14:paraId="69020000">
            <w:pPr>
              <w:tabs>
                <w:tab w:leader="none" w:pos="9781" w:val="left"/>
              </w:tabs>
              <w:ind/>
              <w:jc w:val="both"/>
              <w:rPr>
                <w:b w:val="1"/>
                <w:spacing w:val="-1"/>
              </w:rPr>
            </w:pPr>
            <w:r>
              <w:rPr>
                <w:spacing w:val="-1"/>
              </w:rPr>
              <w:t>Максимальная площадь земельного участка</w:t>
            </w:r>
            <w:r>
              <w:t xml:space="preserve"> – 3000 </w:t>
            </w:r>
            <w:r>
              <w:t>кв.м</w:t>
            </w:r>
            <w:r>
              <w:t xml:space="preserve">. </w:t>
            </w:r>
          </w:p>
          <w:p w14:paraId="6A020000">
            <w:pPr>
              <w:tabs>
                <w:tab w:leader="none" w:pos="9781" w:val="left"/>
              </w:tabs>
              <w:ind/>
              <w:jc w:val="both"/>
              <w:rPr>
                <w:b w:val="1"/>
                <w:spacing w:val="-1"/>
              </w:rPr>
            </w:pPr>
            <w:r>
              <w:t>Минимальный размер земельного участка– 4 м.</w:t>
            </w:r>
          </w:p>
          <w:p w14:paraId="6B020000">
            <w:pPr>
              <w:tabs>
                <w:tab w:leader="none" w:pos="0" w:val="left"/>
                <w:tab w:leader="none" w:pos="9804" w:val="left"/>
              </w:tabs>
              <w:ind/>
              <w:jc w:val="both"/>
              <w:rPr>
                <w:b w:val="1"/>
              </w:rPr>
            </w:pPr>
            <w:r>
              <w:rPr>
                <w:b w:val="1"/>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14:paraId="6C020000">
            <w:pPr>
              <w:tabs>
                <w:tab w:leader="none" w:pos="0" w:val="left"/>
                <w:tab w:leader="none" w:pos="9804" w:val="left"/>
              </w:tabs>
              <w:ind/>
              <w:jc w:val="both"/>
            </w:pPr>
            <w:r>
              <w:t xml:space="preserve">- от красной линии улиц - </w:t>
            </w:r>
            <w:r>
              <w:t>5 м</w:t>
            </w:r>
            <w:r>
              <w:t>,</w:t>
            </w:r>
          </w:p>
          <w:p w14:paraId="6D020000">
            <w:pPr>
              <w:tabs>
                <w:tab w:leader="none" w:pos="0" w:val="left"/>
                <w:tab w:leader="none" w:pos="9804" w:val="left"/>
              </w:tabs>
              <w:ind/>
              <w:jc w:val="both"/>
            </w:pPr>
            <w:r>
              <w:t xml:space="preserve">- от границы земельного участка – </w:t>
            </w:r>
            <w:r>
              <w:t>3 м</w:t>
            </w:r>
            <w:r>
              <w:t>,</w:t>
            </w:r>
          </w:p>
          <w:p w14:paraId="6E020000">
            <w:pPr>
              <w:tabs>
                <w:tab w:leader="none" w:pos="0" w:val="left"/>
                <w:tab w:leader="none" w:pos="9804" w:val="left"/>
              </w:tabs>
              <w:ind/>
              <w:jc w:val="both"/>
            </w:pPr>
            <w:r>
              <w:t xml:space="preserve">- от красной линии однополосных проездов – </w:t>
            </w:r>
            <w:r>
              <w:t>3 м</w:t>
            </w:r>
            <w:r>
              <w:t>.</w:t>
            </w:r>
          </w:p>
          <w:p w14:paraId="6F020000">
            <w:pPr>
              <w:tabs>
                <w:tab w:leader="none" w:pos="0" w:val="left"/>
                <w:tab w:leader="none" w:pos="9804" w:val="left"/>
              </w:tabs>
              <w:ind/>
              <w:jc w:val="both"/>
            </w:pPr>
            <w:r>
              <w:t>Для застроенных земельных участков при реконструкции объектов допускается размещать объект по сложившейся линии застройки.</w:t>
            </w:r>
          </w:p>
          <w:p w14:paraId="70020000">
            <w:pPr>
              <w:tabs>
                <w:tab w:leader="none" w:pos="9804" w:val="left"/>
              </w:tabs>
              <w:ind/>
              <w:jc w:val="both"/>
              <w:rPr>
                <w:b w:val="1"/>
              </w:rPr>
            </w:pPr>
            <w:r>
              <w:rPr>
                <w:b w:val="1"/>
              </w:rPr>
              <w:t>Предельное количество этажей или предельная высота зданий, строений, сооружений</w:t>
            </w:r>
          </w:p>
          <w:p w14:paraId="71020000">
            <w:pPr>
              <w:tabs>
                <w:tab w:leader="none" w:pos="9804" w:val="left"/>
              </w:tabs>
              <w:ind/>
              <w:jc w:val="both"/>
              <w:rPr>
                <w:b w:val="1"/>
              </w:rPr>
            </w:pPr>
            <w:r>
              <w:t>Максимальное количество этажей – 3 этажа.</w:t>
            </w:r>
          </w:p>
          <w:p w14:paraId="72020000">
            <w:pPr>
              <w:tabs>
                <w:tab w:leader="none" w:pos="9781" w:val="left"/>
              </w:tabs>
              <w:ind/>
              <w:jc w:val="both"/>
              <w:rPr>
                <w:b w:val="1"/>
              </w:rPr>
            </w:pPr>
            <w:r>
              <w:rPr>
                <w:b w:val="1"/>
              </w:rPr>
              <w:t>Максимальный процент застройки в границах земельного участка - 60 %</w:t>
            </w:r>
          </w:p>
        </w:tc>
      </w:tr>
      <w:tr>
        <w:trPr>
          <w:trHeight w:hRule="atLeast" w:val="153"/>
        </w:trPr>
        <w:tc>
          <w:tcPr>
            <w:tcW w:type="dxa" w:w="1995"/>
            <w:tcBorders>
              <w:top w:color="000000" w:sz="4" w:val="single"/>
              <w:left w:color="000000" w:sz="4" w:val="single"/>
              <w:bottom w:color="000000" w:sz="4" w:val="single"/>
              <w:right w:color="000000" w:sz="4" w:val="single"/>
            </w:tcBorders>
            <w:shd w:fill="auto" w:val="clear"/>
          </w:tcPr>
          <w:p w14:paraId="73020000">
            <w:pPr>
              <w:tabs>
                <w:tab w:leader="none" w:pos="1083" w:val="left"/>
                <w:tab w:leader="none" w:pos="9781" w:val="left"/>
              </w:tabs>
              <w:ind/>
              <w:rPr>
                <w:b w:val="1"/>
                <w:spacing w:val="-1"/>
              </w:rPr>
            </w:pPr>
            <w:r>
              <w:rPr>
                <w:b w:val="1"/>
                <w:spacing w:val="-1"/>
              </w:rPr>
              <w:t>Земельные участки (территории) общего пользования код 12.0</w:t>
            </w:r>
          </w:p>
        </w:tc>
        <w:tc>
          <w:tcPr>
            <w:tcW w:type="dxa" w:w="1824"/>
            <w:tcBorders>
              <w:top w:color="000000" w:sz="4" w:val="single"/>
              <w:left w:color="000000" w:sz="4" w:val="single"/>
              <w:bottom w:color="000000" w:sz="4" w:val="single"/>
              <w:right w:color="000000" w:sz="4" w:val="single"/>
            </w:tcBorders>
            <w:shd w:fill="auto" w:val="clear"/>
          </w:tcPr>
          <w:p w14:paraId="74020000">
            <w:pPr>
              <w:tabs>
                <w:tab w:leader="none" w:pos="9781" w:val="left"/>
              </w:tabs>
              <w:ind/>
              <w:rPr>
                <w:spacing w:val="1"/>
              </w:rPr>
            </w:pPr>
            <w:r>
              <w:rPr>
                <w:spacing w:val="1"/>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type="dxa" w:w="5645"/>
            <w:tcBorders>
              <w:top w:color="000000" w:sz="4" w:val="single"/>
              <w:left w:color="000000" w:sz="4" w:val="single"/>
              <w:bottom w:color="000000" w:sz="4" w:val="single"/>
              <w:right w:color="000000" w:sz="4" w:val="single"/>
            </w:tcBorders>
            <w:shd w:fill="auto" w:val="clear"/>
          </w:tcPr>
          <w:p w14:paraId="75020000">
            <w:pPr>
              <w:tabs>
                <w:tab w:leader="none" w:pos="9781" w:val="left"/>
              </w:tabs>
              <w:ind/>
              <w:rPr>
                <w:b w:val="1"/>
                <w:spacing w:val="-1"/>
              </w:rPr>
            </w:pPr>
            <w:r>
              <w:rPr>
                <w:b w:val="1"/>
                <w:spacing w:val="-1"/>
              </w:rPr>
              <w:t>Действие градостроительного регламента не распространяется.</w:t>
            </w:r>
          </w:p>
        </w:tc>
      </w:tr>
      <w:tr>
        <w:trPr>
          <w:trHeight w:hRule="atLeast" w:val="153"/>
        </w:trPr>
        <w:tc>
          <w:tcPr>
            <w:tcW w:type="dxa" w:w="1995"/>
            <w:tcBorders>
              <w:top w:color="000000" w:sz="4" w:val="single"/>
              <w:left w:color="000000" w:sz="4" w:val="single"/>
              <w:bottom w:color="000000" w:sz="4" w:val="single"/>
              <w:right w:color="000000" w:sz="4" w:val="single"/>
            </w:tcBorders>
            <w:shd w:fill="auto" w:val="clear"/>
          </w:tcPr>
          <w:p w14:paraId="76020000">
            <w:pPr>
              <w:tabs>
                <w:tab w:leader="none" w:pos="1083" w:val="left"/>
                <w:tab w:leader="none" w:pos="1779" w:val="left"/>
                <w:tab w:leader="none" w:pos="9781" w:val="left"/>
              </w:tabs>
              <w:ind/>
              <w:rPr>
                <w:b w:val="1"/>
              </w:rPr>
            </w:pPr>
            <w:r>
              <w:rPr>
                <w:b w:val="1"/>
              </w:rPr>
              <w:t xml:space="preserve">Специальная деятельность, </w:t>
            </w:r>
          </w:p>
          <w:p w14:paraId="77020000">
            <w:pPr>
              <w:tabs>
                <w:tab w:leader="none" w:pos="1083" w:val="left"/>
                <w:tab w:leader="none" w:pos="1779" w:val="left"/>
                <w:tab w:leader="none" w:pos="9781" w:val="left"/>
              </w:tabs>
              <w:ind/>
              <w:rPr>
                <w:b w:val="1"/>
              </w:rPr>
            </w:pPr>
            <w:r>
              <w:rPr>
                <w:b w:val="1"/>
              </w:rPr>
              <w:t xml:space="preserve">код 12.2 </w:t>
            </w:r>
          </w:p>
        </w:tc>
        <w:tc>
          <w:tcPr>
            <w:tcW w:type="dxa" w:w="1824"/>
            <w:tcBorders>
              <w:top w:color="000000" w:sz="4" w:val="single"/>
              <w:left w:color="000000" w:sz="4" w:val="single"/>
              <w:bottom w:color="000000" w:sz="4" w:val="single"/>
              <w:right w:color="000000" w:sz="4" w:val="single"/>
            </w:tcBorders>
            <w:shd w:fill="auto" w:val="clear"/>
          </w:tcPr>
          <w:p w14:paraId="78020000">
            <w:pPr>
              <w:widowControl w:val="0"/>
              <w:ind/>
            </w:pPr>
            <w:r>
              <w:t xml:space="preserve">Размещение, хранение, захоронение, утилизация, накопление, обработка, обезвреживание отходов производства и потребления, медицинских </w:t>
            </w:r>
            <w:r>
              <w:t>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type="dxa" w:w="5645"/>
            <w:tcBorders>
              <w:top w:color="000000" w:sz="4" w:val="single"/>
              <w:left w:color="000000" w:sz="4" w:val="single"/>
              <w:bottom w:color="000000" w:sz="4" w:val="single"/>
              <w:right w:color="000000" w:sz="4" w:val="single"/>
            </w:tcBorders>
            <w:shd w:fill="auto" w:val="clear"/>
          </w:tcPr>
          <w:p w14:paraId="79020000">
            <w:pPr>
              <w:tabs>
                <w:tab w:leader="none" w:pos="9781" w:val="left"/>
              </w:tabs>
              <w:ind/>
              <w:jc w:val="both"/>
              <w:rPr>
                <w:b w:val="1"/>
                <w:spacing w:val="-1"/>
              </w:rPr>
            </w:pPr>
            <w:r>
              <w:rPr>
                <w:b w:val="1"/>
                <w:spacing w:val="-1"/>
              </w:rPr>
              <w:t xml:space="preserve">Предельные размеры земельных участков и предельные </w:t>
            </w:r>
          </w:p>
          <w:p w14:paraId="7A020000">
            <w:pPr>
              <w:tabs>
                <w:tab w:leader="none" w:pos="9781" w:val="left"/>
              </w:tabs>
              <w:ind/>
              <w:jc w:val="both"/>
              <w:rPr>
                <w:b w:val="1"/>
                <w:spacing w:val="-1"/>
              </w:rPr>
            </w:pPr>
            <w:r>
              <w:rPr>
                <w:b w:val="1"/>
                <w:spacing w:val="-1"/>
              </w:rPr>
              <w:t>параметры разрешенного строительства, реконструкции объектов капитального строительства:</w:t>
            </w:r>
          </w:p>
          <w:p w14:paraId="7B020000">
            <w:pPr>
              <w:tabs>
                <w:tab w:leader="none" w:pos="1311" w:val="left"/>
                <w:tab w:leader="none" w:pos="6766" w:val="left"/>
              </w:tabs>
              <w:ind/>
              <w:jc w:val="both"/>
              <w:rPr>
                <w:spacing w:val="-1"/>
              </w:rPr>
            </w:pPr>
            <w:r>
              <w:rPr>
                <w:spacing w:val="-1"/>
              </w:rPr>
              <w:t xml:space="preserve">Минимальная площадь земельного участка - </w:t>
            </w:r>
            <w:r>
              <w:t xml:space="preserve">20 </w:t>
            </w:r>
            <w:r>
              <w:t>кв.м</w:t>
            </w:r>
            <w:r>
              <w:t xml:space="preserve">. </w:t>
            </w:r>
          </w:p>
          <w:p w14:paraId="7C020000">
            <w:pPr>
              <w:tabs>
                <w:tab w:leader="none" w:pos="9781" w:val="left"/>
              </w:tabs>
              <w:ind/>
              <w:jc w:val="both"/>
              <w:rPr>
                <w:b w:val="1"/>
                <w:spacing w:val="-1"/>
              </w:rPr>
            </w:pPr>
            <w:r>
              <w:rPr>
                <w:spacing w:val="-1"/>
              </w:rPr>
              <w:t>Максимальная площадь земельного участка</w:t>
            </w:r>
            <w:r>
              <w:t xml:space="preserve"> – 500000 </w:t>
            </w:r>
            <w:r>
              <w:t>кв.м</w:t>
            </w:r>
            <w:r>
              <w:t>. Минимальный размер земельного участка – 4 м.</w:t>
            </w:r>
          </w:p>
          <w:p w14:paraId="7D020000">
            <w:pPr>
              <w:tabs>
                <w:tab w:leader="none" w:pos="0" w:val="left"/>
                <w:tab w:leader="none" w:pos="9804" w:val="left"/>
              </w:tabs>
              <w:ind/>
              <w:jc w:val="both"/>
              <w:rPr>
                <w:b w:val="1"/>
              </w:rPr>
            </w:pPr>
            <w:r>
              <w:rPr>
                <w:b w:val="1"/>
              </w:rPr>
              <w:t xml:space="preserve">Минимальные отступы от границ земельных участков в целях определения мест допустимого размещения зданий, строений, сооружений, за </w:t>
            </w:r>
            <w:r>
              <w:rPr>
                <w:b w:val="1"/>
              </w:rPr>
              <w:t xml:space="preserve">пределами которых запрещено строительство зданий, строений сооружений – </w:t>
            </w:r>
            <w:r>
              <w:rPr>
                <w:b w:val="1"/>
              </w:rPr>
              <w:t>5 м</w:t>
            </w:r>
            <w:r>
              <w:rPr>
                <w:b w:val="1"/>
              </w:rPr>
              <w:t>.</w:t>
            </w:r>
          </w:p>
          <w:p w14:paraId="7E020000">
            <w:pPr>
              <w:tabs>
                <w:tab w:leader="none" w:pos="0" w:val="left"/>
                <w:tab w:leader="none" w:pos="9804" w:val="left"/>
              </w:tabs>
              <w:ind/>
              <w:jc w:val="both"/>
              <w:rPr>
                <w:b w:val="1"/>
              </w:rPr>
            </w:pPr>
            <w:r>
              <w:t>Для застроенных земельных участков при реконструкции объектов допускается размещать объект по сложившейся линии застройки.</w:t>
            </w:r>
          </w:p>
          <w:p w14:paraId="7F020000">
            <w:pPr>
              <w:tabs>
                <w:tab w:leader="none" w:pos="9804" w:val="left"/>
              </w:tabs>
              <w:ind/>
              <w:jc w:val="both"/>
              <w:rPr>
                <w:b w:val="1"/>
              </w:rPr>
            </w:pPr>
            <w:r>
              <w:rPr>
                <w:b w:val="1"/>
              </w:rPr>
              <w:t>Предельное количество этажей или предельная высота зданий, строений, сооружений</w:t>
            </w:r>
          </w:p>
          <w:p w14:paraId="80020000">
            <w:pPr>
              <w:tabs>
                <w:tab w:leader="none" w:pos="9804" w:val="left"/>
              </w:tabs>
              <w:ind/>
              <w:jc w:val="both"/>
              <w:rPr>
                <w:b w:val="1"/>
              </w:rPr>
            </w:pPr>
            <w:r>
              <w:t>Максимальное количество этажей</w:t>
            </w:r>
            <w:r>
              <w:rPr>
                <w:b w:val="1"/>
              </w:rPr>
              <w:t xml:space="preserve"> -</w:t>
            </w:r>
            <w:r>
              <w:t xml:space="preserve"> 3 этажа.</w:t>
            </w:r>
          </w:p>
          <w:p w14:paraId="81020000">
            <w:pPr>
              <w:tabs>
                <w:tab w:leader="none" w:pos="9781" w:val="left"/>
              </w:tabs>
              <w:ind/>
              <w:jc w:val="both"/>
              <w:rPr>
                <w:b w:val="1"/>
              </w:rPr>
            </w:pPr>
            <w:r>
              <w:rPr>
                <w:b w:val="1"/>
              </w:rPr>
              <w:t>Максимальный процент застройки в границах земельного участка - 60 %.</w:t>
            </w:r>
          </w:p>
        </w:tc>
      </w:tr>
    </w:tbl>
    <w:p w14:paraId="82020000">
      <w:pPr>
        <w:tabs>
          <w:tab w:leader="none" w:pos="9781" w:val="left"/>
        </w:tabs>
        <w:spacing w:line="274" w:lineRule="exact"/>
        <w:ind w:right="521"/>
        <w:rPr>
          <w:b w:val="1"/>
        </w:rPr>
      </w:pPr>
    </w:p>
    <w:p w14:paraId="83020000">
      <w:pPr>
        <w:tabs>
          <w:tab w:leader="none" w:pos="9781" w:val="left"/>
        </w:tabs>
        <w:spacing w:line="274" w:lineRule="exact"/>
        <w:ind w:right="521"/>
        <w:jc w:val="center"/>
      </w:pPr>
      <w:r>
        <w:t>ВСПОМОГАТЕЛЬНЫЕ ВИДЫ РАЗРЕШЕННОГО ИСПОЛЬЗОВАНИЯ ЗЕМЕЛЬНЫХ УЧАСТКОВ И ОБЪЕКТОВ КАПИТАЛЬНОГО СТРОИТЕЛЬСТВА</w:t>
      </w:r>
    </w:p>
    <w:tbl>
      <w:tblPr>
        <w:tblStyle w:val="Style_2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995"/>
        <w:gridCol w:w="1824"/>
        <w:gridCol w:w="5645"/>
      </w:tblGrid>
      <w:tr>
        <w:trPr>
          <w:trHeight w:hRule="atLeast" w:val="153"/>
        </w:trPr>
        <w:tc>
          <w:tcPr>
            <w:tcW w:type="dxa" w:w="1995"/>
            <w:tcBorders>
              <w:top w:color="000000" w:sz="4" w:val="single"/>
              <w:left w:color="000000" w:sz="4" w:val="single"/>
              <w:bottom w:color="000000" w:sz="4" w:val="single"/>
              <w:right w:color="000000" w:sz="4" w:val="single"/>
            </w:tcBorders>
            <w:shd w:fill="auto" w:val="clear"/>
          </w:tcPr>
          <w:p w14:paraId="84020000">
            <w:pPr>
              <w:tabs>
                <w:tab w:leader="none" w:pos="1083" w:val="left"/>
                <w:tab w:leader="none" w:pos="9781" w:val="left"/>
              </w:tabs>
              <w:ind/>
              <w:jc w:val="center"/>
              <w:rPr>
                <w:b w:val="1"/>
                <w:spacing w:val="-1"/>
              </w:rPr>
            </w:pPr>
            <w:r>
              <w:rPr>
                <w:b w:val="1"/>
                <w:spacing w:val="-1"/>
              </w:rPr>
              <w:t>Вспомогательные виды разрешенного использования земельных участков</w:t>
            </w:r>
          </w:p>
        </w:tc>
        <w:tc>
          <w:tcPr>
            <w:tcW w:type="dxa" w:w="1824"/>
            <w:tcBorders>
              <w:top w:color="000000" w:sz="4" w:val="single"/>
              <w:left w:color="000000" w:sz="4" w:val="single"/>
              <w:bottom w:color="000000" w:sz="4" w:val="single"/>
              <w:right w:color="000000" w:sz="4" w:val="single"/>
            </w:tcBorders>
            <w:shd w:fill="auto" w:val="clear"/>
          </w:tcPr>
          <w:p w14:paraId="85020000">
            <w:pPr>
              <w:tabs>
                <w:tab w:leader="none" w:pos="1083" w:val="left"/>
                <w:tab w:leader="none" w:pos="9781" w:val="left"/>
              </w:tabs>
              <w:ind/>
              <w:jc w:val="center"/>
              <w:rPr>
                <w:b w:val="1"/>
                <w:spacing w:val="-1"/>
              </w:rPr>
            </w:pPr>
            <w:r>
              <w:rPr>
                <w:b w:val="1"/>
                <w:spacing w:val="-1"/>
              </w:rPr>
              <w:t>Вспомогательные виды разрешенного использования объектов капитального строительства</w:t>
            </w:r>
          </w:p>
        </w:tc>
        <w:tc>
          <w:tcPr>
            <w:tcW w:type="dxa" w:w="5645"/>
            <w:tcBorders>
              <w:top w:color="000000" w:sz="4" w:val="single"/>
              <w:left w:color="000000" w:sz="4" w:val="single"/>
              <w:bottom w:color="000000" w:sz="4" w:val="single"/>
              <w:right w:color="000000" w:sz="4" w:val="single"/>
            </w:tcBorders>
            <w:shd w:fill="auto" w:val="clear"/>
          </w:tcPr>
          <w:p w14:paraId="86020000">
            <w:pPr>
              <w:tabs>
                <w:tab w:leader="none" w:pos="1083" w:val="left"/>
                <w:tab w:leader="none" w:pos="9781" w:val="left"/>
              </w:tabs>
              <w:ind/>
              <w:jc w:val="center"/>
              <w:rPr>
                <w:b w:val="1"/>
                <w:spacing w:val="-1"/>
              </w:rPr>
            </w:pPr>
            <w:r>
              <w:rPr>
                <w:b w:val="1"/>
                <w:spacing w:val="-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trPr>
          <w:trHeight w:hRule="atLeast" w:val="153"/>
        </w:trPr>
        <w:tc>
          <w:tcPr>
            <w:tcW w:type="dxa" w:w="1995"/>
            <w:tcBorders>
              <w:top w:color="000000" w:sz="4" w:val="single"/>
              <w:left w:color="000000" w:sz="4" w:val="single"/>
              <w:bottom w:color="000000" w:sz="4" w:val="single"/>
              <w:right w:color="000000" w:sz="4" w:val="single"/>
            </w:tcBorders>
            <w:shd w:fill="auto" w:val="clear"/>
          </w:tcPr>
          <w:p w14:paraId="87020000">
            <w:pPr>
              <w:tabs>
                <w:tab w:leader="none" w:pos="1083" w:val="left"/>
                <w:tab w:leader="none" w:pos="9781" w:val="left"/>
              </w:tabs>
              <w:ind/>
              <w:rPr>
                <w:b w:val="1"/>
                <w:spacing w:val="-1"/>
              </w:rPr>
            </w:pPr>
            <w:r>
              <w:rPr>
                <w:b w:val="1"/>
              </w:rPr>
              <w:t>Служебные гаражи, код 4.9</w:t>
            </w:r>
          </w:p>
        </w:tc>
        <w:tc>
          <w:tcPr>
            <w:tcW w:type="dxa" w:w="1824"/>
            <w:tcBorders>
              <w:top w:color="000000" w:sz="4" w:val="single"/>
              <w:left w:color="000000" w:sz="4" w:val="single"/>
              <w:bottom w:color="000000" w:sz="4" w:val="single"/>
              <w:right w:color="000000" w:sz="4" w:val="single"/>
            </w:tcBorders>
            <w:shd w:fill="auto" w:val="clear"/>
          </w:tcPr>
          <w:p w14:paraId="88020000">
            <w:pPr>
              <w:tabs>
                <w:tab w:leader="none" w:pos="1083" w:val="left"/>
                <w:tab w:leader="none" w:pos="9781" w:val="left"/>
              </w:tabs>
              <w:ind/>
              <w:rPr>
                <w:spacing w:val="-1"/>
              </w:rPr>
            </w:pPr>
            <w:r>
              <w:t xml:space="preserve">Размещение постоянных или временных гаражей, стоянок для хранения служебного автотранспорта, </w:t>
            </w:r>
            <w:r>
              <w:t xml:space="preserve">используемого в целях осуществления видов деятельности, предусмотренных видами разрешенного использования с </w:t>
            </w:r>
            <w:r>
              <w:rPr>
                <w:color w:val="0000FF"/>
                <w:u w:val="single"/>
              </w:rPr>
              <w:fldChar w:fldCharType="begin"/>
            </w:r>
            <w:r>
              <w:rPr>
                <w:color w:val="0000FF"/>
                <w:u w:val="single"/>
              </w:rPr>
              <w:instrText>HYPERLINK "../../../../../ПЗЗ%202022%20год/Приказ%20Росреестра%20от%2010.11.2020%20N%20П_0412%20(ред.%20от%2016.09.2021.rtf" \l "Par185" \o "3.0"</w:instrText>
            </w:r>
            <w:r>
              <w:rPr>
                <w:color w:val="0000FF"/>
                <w:u w:val="single"/>
              </w:rPr>
              <w:fldChar w:fldCharType="separate"/>
            </w:r>
            <w:r>
              <w:rPr>
                <w:color w:val="0000FF"/>
                <w:u w:val="single"/>
              </w:rPr>
              <w:t>кодами 3.0</w:t>
            </w:r>
            <w:r>
              <w:rPr>
                <w:color w:val="0000FF"/>
                <w:u w:val="single"/>
              </w:rPr>
              <w:fldChar w:fldCharType="end"/>
            </w:r>
            <w:r>
              <w:t xml:space="preserve">, </w:t>
            </w:r>
            <w:r>
              <w:rPr>
                <w:color w:val="0000FF"/>
                <w:u w:val="single"/>
              </w:rPr>
              <w:fldChar w:fldCharType="begin"/>
            </w:r>
            <w:r>
              <w:rPr>
                <w:color w:val="0000FF"/>
                <w:u w:val="single"/>
              </w:rPr>
              <w:instrText>HYPERLINK "../../../../../ПЗЗ%202022%20год/Приказ%20Росреестра%20от%2010.11.2020%20N%20П_0412%20(ред.%20от%2016.09.2021.rtf" \l "Par293" \o "4.0"</w:instrText>
            </w:r>
            <w:r>
              <w:rPr>
                <w:color w:val="0000FF"/>
                <w:u w:val="single"/>
              </w:rPr>
              <w:fldChar w:fldCharType="separate"/>
            </w:r>
            <w:r>
              <w:rPr>
                <w:color w:val="0000FF"/>
                <w:u w:val="single"/>
              </w:rPr>
              <w:t>4.0</w:t>
            </w:r>
            <w:r>
              <w:rPr>
                <w:color w:val="0000FF"/>
                <w:u w:val="single"/>
              </w:rPr>
              <w:fldChar w:fldCharType="end"/>
            </w:r>
            <w:r>
              <w:t>, а также для стоянки и хранения транспортных средств общего пользования, в том числе в депо</w:t>
            </w:r>
          </w:p>
        </w:tc>
        <w:tc>
          <w:tcPr>
            <w:tcW w:type="dxa" w:w="5645"/>
            <w:tcBorders>
              <w:top w:color="000000" w:sz="4" w:val="single"/>
              <w:left w:color="000000" w:sz="4" w:val="single"/>
              <w:bottom w:color="000000" w:sz="4" w:val="single"/>
              <w:right w:color="000000" w:sz="4" w:val="single"/>
            </w:tcBorders>
            <w:shd w:fill="auto" w:val="clear"/>
          </w:tcPr>
          <w:p w14:paraId="89020000">
            <w:pPr>
              <w:tabs>
                <w:tab w:leader="none" w:pos="9781" w:val="left"/>
              </w:tabs>
              <w:ind/>
              <w:jc w:val="both"/>
              <w:rPr>
                <w:b w:val="1"/>
                <w:spacing w:val="-1"/>
              </w:rPr>
            </w:pPr>
            <w:r>
              <w:rPr>
                <w:b w:val="1"/>
                <w:spacing w:val="-1"/>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14:paraId="8A020000">
            <w:pPr>
              <w:tabs>
                <w:tab w:leader="none" w:pos="1311" w:val="left"/>
                <w:tab w:leader="none" w:pos="6766" w:val="left"/>
              </w:tabs>
              <w:ind/>
              <w:jc w:val="both"/>
              <w:rPr>
                <w:spacing w:val="-1"/>
              </w:rPr>
            </w:pPr>
            <w:r>
              <w:rPr>
                <w:spacing w:val="-1"/>
              </w:rPr>
              <w:t>Минимальная площадь земельного участка –100</w:t>
            </w:r>
            <w:r>
              <w:t xml:space="preserve"> </w:t>
            </w:r>
            <w:r>
              <w:t>кв.м</w:t>
            </w:r>
            <w:r>
              <w:t xml:space="preserve">. </w:t>
            </w:r>
          </w:p>
          <w:p w14:paraId="8B020000">
            <w:pPr>
              <w:tabs>
                <w:tab w:leader="none" w:pos="9781" w:val="left"/>
              </w:tabs>
              <w:ind/>
              <w:jc w:val="both"/>
              <w:rPr>
                <w:b w:val="1"/>
                <w:spacing w:val="-1"/>
              </w:rPr>
            </w:pPr>
            <w:r>
              <w:rPr>
                <w:spacing w:val="-1"/>
              </w:rPr>
              <w:t>Максимальная площадь земельного участка</w:t>
            </w:r>
            <w:r>
              <w:t xml:space="preserve"> – 1000 </w:t>
            </w:r>
            <w:r>
              <w:t>кв.м</w:t>
            </w:r>
            <w:r>
              <w:t xml:space="preserve">. </w:t>
            </w:r>
            <w:r>
              <w:rPr>
                <w:spacing w:val="-1"/>
              </w:rPr>
              <w:t>(включая площадь застройки)</w:t>
            </w:r>
          </w:p>
          <w:p w14:paraId="8C020000">
            <w:pPr>
              <w:tabs>
                <w:tab w:leader="none" w:pos="9781" w:val="left"/>
              </w:tabs>
              <w:ind/>
              <w:jc w:val="both"/>
              <w:rPr>
                <w:b w:val="1"/>
                <w:spacing w:val="-1"/>
              </w:rPr>
            </w:pPr>
            <w:r>
              <w:t>Минимальный размер земельного участка– 10 м.</w:t>
            </w:r>
          </w:p>
          <w:p w14:paraId="8D020000">
            <w:pPr>
              <w:tabs>
                <w:tab w:leader="none" w:pos="0" w:val="left"/>
                <w:tab w:leader="none" w:pos="9804" w:val="left"/>
              </w:tabs>
              <w:ind/>
              <w:jc w:val="both"/>
              <w:rPr>
                <w:b w:val="1"/>
              </w:rPr>
            </w:pPr>
            <w:r>
              <w:rPr>
                <w:b w:val="1"/>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14:paraId="8E020000">
            <w:pPr>
              <w:tabs>
                <w:tab w:leader="none" w:pos="0" w:val="left"/>
                <w:tab w:leader="none" w:pos="9804" w:val="left"/>
              </w:tabs>
              <w:ind/>
              <w:jc w:val="both"/>
            </w:pPr>
            <w:r>
              <w:t xml:space="preserve">- от красной линии улиц - </w:t>
            </w:r>
            <w:r>
              <w:t>5 м</w:t>
            </w:r>
            <w:r>
              <w:t>,</w:t>
            </w:r>
          </w:p>
          <w:p w14:paraId="8F020000">
            <w:pPr>
              <w:tabs>
                <w:tab w:leader="none" w:pos="0" w:val="left"/>
                <w:tab w:leader="none" w:pos="9804" w:val="left"/>
              </w:tabs>
              <w:ind/>
              <w:jc w:val="both"/>
            </w:pPr>
            <w:r>
              <w:t xml:space="preserve">- от границы земельного участка – </w:t>
            </w:r>
            <w:r>
              <w:t>3 м</w:t>
            </w:r>
            <w:r>
              <w:t>,</w:t>
            </w:r>
          </w:p>
          <w:p w14:paraId="90020000">
            <w:pPr>
              <w:tabs>
                <w:tab w:leader="none" w:pos="0" w:val="left"/>
                <w:tab w:leader="none" w:pos="9804" w:val="left"/>
              </w:tabs>
              <w:ind/>
              <w:jc w:val="both"/>
            </w:pPr>
            <w:r>
              <w:t xml:space="preserve">- от красной линии однополосных проездов – </w:t>
            </w:r>
            <w:r>
              <w:t>3 м</w:t>
            </w:r>
            <w:r>
              <w:t>.</w:t>
            </w:r>
          </w:p>
          <w:p w14:paraId="91020000">
            <w:pPr>
              <w:tabs>
                <w:tab w:leader="none" w:pos="0" w:val="left"/>
                <w:tab w:leader="none" w:pos="9804" w:val="left"/>
              </w:tabs>
              <w:ind/>
              <w:jc w:val="both"/>
            </w:pPr>
            <w:r>
              <w:t>Для застроенных земельных участков при реконструкции объектов допускается размещать объект по сложившейся линии застройки.</w:t>
            </w:r>
          </w:p>
          <w:p w14:paraId="92020000">
            <w:pPr>
              <w:tabs>
                <w:tab w:leader="none" w:pos="9804" w:val="left"/>
              </w:tabs>
              <w:ind/>
              <w:jc w:val="both"/>
              <w:rPr>
                <w:b w:val="1"/>
              </w:rPr>
            </w:pPr>
            <w:r>
              <w:rPr>
                <w:b w:val="1"/>
              </w:rPr>
              <w:t>Предельное количество этажей или предельная высота зданий, строений, сооружений</w:t>
            </w:r>
          </w:p>
          <w:p w14:paraId="93020000">
            <w:pPr>
              <w:tabs>
                <w:tab w:leader="none" w:pos="9804" w:val="left"/>
              </w:tabs>
              <w:ind/>
              <w:jc w:val="both"/>
            </w:pPr>
            <w:r>
              <w:t>Максимальное количество этажей – 3 этажа.</w:t>
            </w:r>
          </w:p>
          <w:p w14:paraId="94020000">
            <w:pPr>
              <w:tabs>
                <w:tab w:leader="none" w:pos="9781" w:val="left"/>
              </w:tabs>
              <w:ind/>
              <w:jc w:val="both"/>
              <w:rPr>
                <w:b w:val="1"/>
              </w:rPr>
            </w:pPr>
            <w:r>
              <w:rPr>
                <w:b w:val="1"/>
              </w:rPr>
              <w:t>Максимальный процент застройки в границах земельного участка - 60 %.</w:t>
            </w:r>
          </w:p>
        </w:tc>
      </w:tr>
    </w:tbl>
    <w:p w14:paraId="95020000">
      <w:pPr>
        <w:tabs>
          <w:tab w:leader="none" w:pos="9781" w:val="left"/>
        </w:tabs>
        <w:spacing w:line="274" w:lineRule="exact"/>
        <w:ind w:firstLine="570" w:right="4"/>
        <w:jc w:val="both"/>
        <w:rPr>
          <w:b w:val="1"/>
        </w:rPr>
      </w:pPr>
    </w:p>
    <w:p w14:paraId="96020000">
      <w:pPr>
        <w:tabs>
          <w:tab w:leader="none" w:pos="9781" w:val="left"/>
        </w:tabs>
        <w:ind w:firstLine="709"/>
        <w:jc w:val="both"/>
        <w:rPr>
          <w:b w:val="1"/>
        </w:rPr>
      </w:pPr>
      <w:r>
        <w:rPr>
          <w:b w:val="1"/>
        </w:rPr>
        <w:t>Ограничения использования земельных участков и объектов капитального строительства.</w:t>
      </w:r>
    </w:p>
    <w:p w14:paraId="97020000">
      <w:pPr>
        <w:numPr>
          <w:ilvl w:val="0"/>
          <w:numId w:val="5"/>
        </w:numPr>
        <w:tabs>
          <w:tab w:leader="none" w:pos="426" w:val="left"/>
        </w:tabs>
        <w:ind w:firstLine="709" w:left="0"/>
        <w:jc w:val="both"/>
        <w:rPr>
          <w:color w:val="000000"/>
        </w:rPr>
      </w:pPr>
      <w:r>
        <w:rPr>
          <w:color w:val="000000"/>
        </w:rPr>
        <w:t xml:space="preserve">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98020000">
      <w:pPr>
        <w:numPr>
          <w:ilvl w:val="0"/>
          <w:numId w:val="5"/>
        </w:numPr>
        <w:tabs>
          <w:tab w:leader="none" w:pos="426" w:val="left"/>
        </w:tabs>
        <w:ind w:firstLine="709" w:left="0"/>
        <w:jc w:val="both"/>
        <w:rPr>
          <w:color w:val="000000"/>
        </w:rPr>
      </w:pPr>
      <w:r>
        <w:rPr>
          <w:color w:val="000000"/>
        </w:rPr>
        <w:t xml:space="preserve">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99020000">
      <w:pPr>
        <w:ind w:firstLine="709"/>
        <w:jc w:val="both"/>
        <w:rPr>
          <w:color w:val="000000"/>
        </w:rPr>
      </w:pPr>
      <w:r>
        <w:rPr>
          <w:color w:val="000000"/>
        </w:rPr>
        <w:t>В границах зон затопления, подтопления запрещаются:</w:t>
      </w:r>
    </w:p>
    <w:p w14:paraId="9A020000">
      <w:pPr>
        <w:ind w:firstLine="709"/>
        <w:jc w:val="both"/>
        <w:rPr>
          <w:color w:val="000000"/>
        </w:rPr>
      </w:pPr>
      <w:r>
        <w:rPr>
          <w:color w:val="000000"/>
        </w:rPr>
        <w:t>1) использование сточных вод в целях регулирования плодородия почв;</w:t>
      </w:r>
    </w:p>
    <w:p w14:paraId="9B020000">
      <w:pPr>
        <w:ind w:firstLine="709"/>
        <w:jc w:val="both"/>
        <w:rPr>
          <w:color w:val="000000"/>
        </w:rPr>
      </w:pPr>
      <w:r>
        <w:rPr>
          <w:color w:val="000000"/>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9C020000">
      <w:pPr>
        <w:ind w:firstLine="709"/>
        <w:jc w:val="both"/>
        <w:rPr>
          <w:color w:val="000000"/>
        </w:rPr>
      </w:pPr>
      <w:r>
        <w:rPr>
          <w:color w:val="000000"/>
        </w:rPr>
        <w:t>3) осуществление авиационных мер по борьбе с вредными организмами.</w:t>
      </w:r>
    </w:p>
    <w:p w14:paraId="9D020000">
      <w:pPr>
        <w:ind w:firstLine="709"/>
        <w:jc w:val="both"/>
        <w:rPr>
          <w:color w:val="000000"/>
        </w:rPr>
      </w:pPr>
      <w:r>
        <w:rPr>
          <w:color w:val="000000"/>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9E020000">
      <w:pPr>
        <w:ind w:firstLine="709"/>
        <w:jc w:val="both"/>
        <w:rPr>
          <w:color w:val="000000"/>
        </w:rPr>
      </w:pPr>
      <w:r>
        <w:rPr>
          <w:color w:val="000000"/>
        </w:rPr>
        <w:t xml:space="preserve">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w:t>
      </w:r>
      <w:r>
        <w:rPr>
          <w:color w:val="000000"/>
        </w:rPr>
        <w:t>100 м</w:t>
      </w:r>
      <w:r>
        <w:rPr>
          <w:color w:val="000000"/>
        </w:rPr>
        <w:t>.</w:t>
      </w:r>
    </w:p>
    <w:p w14:paraId="9F020000">
      <w:pPr>
        <w:ind w:firstLine="709"/>
        <w:jc w:val="both"/>
        <w:rPr>
          <w:color w:val="000000"/>
        </w:rPr>
      </w:pPr>
      <w:r>
        <w:rPr>
          <w:color w:val="000000"/>
        </w:rPr>
        <w:t xml:space="preserve">Размер санитарно-защитной зоны предприятий мясной промышленности до границы животноводческих, птицеводческих и звероводческих ферм должен быть </w:t>
      </w:r>
      <w:r>
        <w:rPr>
          <w:color w:val="000000"/>
        </w:rPr>
        <w:t>1000 м</w:t>
      </w:r>
      <w:r>
        <w:rPr>
          <w:color w:val="000000"/>
        </w:rPr>
        <w:t>.</w:t>
      </w:r>
    </w:p>
    <w:p w14:paraId="A0020000">
      <w:pPr>
        <w:ind w:firstLine="709"/>
        <w:jc w:val="both"/>
        <w:rPr>
          <w:color w:val="000000"/>
        </w:rPr>
      </w:pPr>
      <w:r>
        <w:rPr>
          <w:color w:val="000000"/>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A1020000">
      <w:pPr>
        <w:ind w:firstLine="709"/>
        <w:jc w:val="both"/>
        <w:rPr>
          <w:color w:val="000000"/>
        </w:rPr>
      </w:pPr>
      <w:r>
        <w:rPr>
          <w:color w:val="000000"/>
        </w:rPr>
        <w:t>Запрещается проектирование указанных предприятий на территории бывших кладбищ, скотомогильников, свалок.</w:t>
      </w:r>
    </w:p>
    <w:p w14:paraId="A2020000">
      <w:pPr>
        <w:ind w:firstLine="709"/>
        <w:jc w:val="both"/>
      </w:pPr>
      <w:r>
        <w:t xml:space="preserve">Не допускается в пределах границ территориальной зоны размещение жилых строений, лечебных, а </w:t>
      </w:r>
      <w:r>
        <w:t>так же</w:t>
      </w:r>
      <w:r>
        <w:t xml:space="preserve"> детских дошкольных и общеобразовательных учреждений; </w:t>
      </w:r>
    </w:p>
    <w:p w14:paraId="A3020000">
      <w:pPr>
        <w:ind w:firstLine="709"/>
        <w:jc w:val="both"/>
      </w:pPr>
    </w:p>
    <w:p w14:paraId="A4020000">
      <w:pPr>
        <w:ind w:firstLine="709"/>
        <w:jc w:val="both"/>
      </w:pPr>
    </w:p>
    <w:p w14:paraId="A5020000">
      <w:pPr>
        <w:tabs>
          <w:tab w:leader="none" w:pos="10490" w:val="left"/>
        </w:tabs>
        <w:ind w:firstLine="567"/>
        <w:jc w:val="both"/>
        <w:rPr>
          <w:b w:val="1"/>
          <w:sz w:val="28"/>
        </w:rPr>
      </w:pPr>
      <w:r>
        <w:rPr>
          <w:b w:val="1"/>
          <w:sz w:val="28"/>
        </w:rPr>
        <w:t xml:space="preserve">Технические условия на подключение к сетям инженерно-технического      </w:t>
      </w:r>
    </w:p>
    <w:p w14:paraId="A6020000">
      <w:pPr>
        <w:tabs>
          <w:tab w:leader="none" w:pos="10490" w:val="left"/>
        </w:tabs>
        <w:ind w:firstLine="567"/>
        <w:jc w:val="both"/>
        <w:rPr>
          <w:b w:val="1"/>
          <w:sz w:val="28"/>
        </w:rPr>
      </w:pPr>
      <w:r>
        <w:rPr>
          <w:b w:val="1"/>
          <w:sz w:val="28"/>
        </w:rPr>
        <w:t xml:space="preserve">                          обеспечения на земельный участок </w:t>
      </w:r>
    </w:p>
    <w:p w14:paraId="A7020000">
      <w:pPr>
        <w:tabs>
          <w:tab w:leader="none" w:pos="10490" w:val="left"/>
        </w:tabs>
        <w:ind w:firstLine="567"/>
        <w:jc w:val="both"/>
      </w:pPr>
      <w:r>
        <w:tab/>
      </w:r>
    </w:p>
    <w:p w14:paraId="A8020000">
      <w:pPr>
        <w:ind w:firstLine="709"/>
        <w:jc w:val="both"/>
        <w:rPr>
          <w:color w:val="000000"/>
        </w:rPr>
      </w:pPr>
    </w:p>
    <w:p w14:paraId="A9020000">
      <w:r>
        <w:drawing>
          <wp:inline>
            <wp:extent cx="6410325" cy="5323410"/>
            <wp:docPr id="3" name="Picture 3"/>
            <a:graphic>
              <a:graphicData uri="http://schemas.openxmlformats.org/drawingml/2006/picture">
                <pic:pic>
                  <pic:nvPicPr>
                    <pic:cNvPr id="2" name="Picture 2"/>
                    <pic:cNvPicPr preferRelativeResize="true"/>
                  </pic:nvPicPr>
                  <pic:blipFill>
                    <a:blip r:embed="rId2"/>
                    <a:stretch/>
                  </pic:blipFill>
                  <pic:spPr>
                    <a:xfrm flipH="false" flipV="false" rot="0">
                      <a:ext cx="6410325" cy="5323410"/>
                    </a:xfrm>
                    <a:prstGeom prst="rect"/>
                  </pic:spPr>
                </pic:pic>
              </a:graphicData>
            </a:graphic>
          </wp:inline>
        </w:drawing>
      </w:r>
    </w:p>
    <w:p w14:paraId="AA020000"/>
    <w:p w14:paraId="AB020000"/>
    <w:p w14:paraId="AC020000"/>
    <w:p w14:paraId="AD020000"/>
    <w:p w14:paraId="AE020000"/>
    <w:p w14:paraId="AF020000"/>
    <w:p w14:paraId="B0020000"/>
    <w:p w14:paraId="B1020000"/>
    <w:p w14:paraId="B2020000"/>
    <w:p w14:paraId="B3020000">
      <w:r>
        <w:drawing>
          <wp:inline>
            <wp:extent cx="6181725" cy="8570119"/>
            <wp:docPr id="5" name="Picture 5"/>
            <a:graphic>
              <a:graphicData uri="http://schemas.openxmlformats.org/drawingml/2006/picture">
                <pic:pic>
                  <pic:nvPicPr>
                    <pic:cNvPr id="4" name="Picture 4"/>
                    <pic:cNvPicPr preferRelativeResize="true"/>
                  </pic:nvPicPr>
                  <pic:blipFill>
                    <a:blip r:embed="rId3"/>
                    <a:stretch/>
                  </pic:blipFill>
                  <pic:spPr>
                    <a:xfrm flipH="false" flipV="false" rot="0">
                      <a:ext cx="6181725" cy="8570119"/>
                    </a:xfrm>
                    <a:prstGeom prst="rect"/>
                  </pic:spPr>
                </pic:pic>
              </a:graphicData>
            </a:graphic>
          </wp:inline>
        </w:drawing>
      </w:r>
    </w:p>
    <w:p w14:paraId="B4020000"/>
    <w:p w14:paraId="B5020000"/>
    <w:p w14:paraId="B6020000"/>
    <w:p w14:paraId="B7020000"/>
    <w:p w14:paraId="B8020000"/>
    <w:p w14:paraId="B9020000">
      <w:r>
        <w:drawing>
          <wp:inline>
            <wp:extent cx="6448425" cy="7936523"/>
            <wp:docPr id="7" name="Picture 7"/>
            <a:graphic>
              <a:graphicData uri="http://schemas.openxmlformats.org/drawingml/2006/picture">
                <pic:pic>
                  <pic:nvPicPr>
                    <pic:cNvPr id="6" name="Picture 6"/>
                    <pic:cNvPicPr preferRelativeResize="true"/>
                  </pic:nvPicPr>
                  <pic:blipFill>
                    <a:blip r:embed="rId4"/>
                    <a:stretch/>
                  </pic:blipFill>
                  <pic:spPr>
                    <a:xfrm flipH="false" flipV="false" rot="0">
                      <a:ext cx="6448425" cy="7936523"/>
                    </a:xfrm>
                    <a:prstGeom prst="rect"/>
                  </pic:spPr>
                </pic:pic>
              </a:graphicData>
            </a:graphic>
          </wp:inline>
        </w:drawing>
      </w:r>
    </w:p>
    <w:p w14:paraId="BA020000"/>
    <w:p w14:paraId="BB020000"/>
    <w:p w14:paraId="BC020000"/>
    <w:p w14:paraId="BD020000"/>
    <w:sectPr>
      <w:footerReference r:id="rId1" w:type="default"/>
      <w:pgSz w:h="16838" w:w="11906"/>
      <w:pgMar w:bottom="851" w:footer="708" w:gutter="0" w:header="0" w:left="1134" w:right="707" w:top="709"/>
      <w:pgNumType w:start="1"/>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14:paraId="01000000">
    <w:pPr>
      <w:pStyle w:val="Style_1"/>
      <w:ind/>
      <w:jc w:val="right"/>
    </w:pPr>
  </w:p>
</w:ftr>
</file>

<file path=word/numbering.xml><?xml version="1.0" encoding="utf-8"?>
<w:numbering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abstractNum w:abstractNumId="0">
    <w:lvl w:ilvl="0">
      <w:start w:val="1"/>
      <w:numFmt w:val="decimal"/>
      <w:lvlText w:val=""/>
      <w:lvlJc w:val="left"/>
      <w:pPr>
        <w:tabs>
          <w:tab w:leader="none" w:pos="427" w:val="left"/>
        </w:tabs>
        <w:ind w:hanging="432" w:left="859"/>
      </w:pPr>
    </w:lvl>
    <w:lvl w:ilvl="1">
      <w:start w:val="1"/>
      <w:numFmt w:val="decimal"/>
      <w:lvlText w:val=""/>
      <w:lvlJc w:val="left"/>
      <w:pPr>
        <w:tabs>
          <w:tab w:leader="none" w:pos="427" w:val="left"/>
        </w:tabs>
        <w:ind w:hanging="576" w:left="1003"/>
      </w:pPr>
    </w:lvl>
    <w:lvl w:ilvl="2">
      <w:start w:val="1"/>
      <w:numFmt w:val="decimal"/>
      <w:lvlText w:val=""/>
      <w:lvlJc w:val="left"/>
      <w:pPr>
        <w:tabs>
          <w:tab w:leader="none" w:pos="427" w:val="left"/>
        </w:tabs>
        <w:ind w:hanging="720" w:left="1147"/>
      </w:pPr>
    </w:lvl>
    <w:lvl w:ilvl="3">
      <w:start w:val="1"/>
      <w:numFmt w:val="decimal"/>
      <w:lvlText w:val=""/>
      <w:lvlJc w:val="left"/>
      <w:pPr>
        <w:tabs>
          <w:tab w:leader="none" w:pos="427" w:val="left"/>
        </w:tabs>
        <w:ind w:hanging="864" w:left="1291"/>
      </w:pPr>
    </w:lvl>
    <w:lvl w:ilvl="4">
      <w:start w:val="1"/>
      <w:numFmt w:val="decimal"/>
      <w:lvlText w:val=""/>
      <w:lvlJc w:val="left"/>
      <w:pPr>
        <w:tabs>
          <w:tab w:leader="none" w:pos="427" w:val="left"/>
        </w:tabs>
        <w:ind w:hanging="1008" w:left="1435"/>
      </w:pPr>
    </w:lvl>
    <w:lvl w:ilvl="5">
      <w:start w:val="1"/>
      <w:numFmt w:val="decimal"/>
      <w:lvlText w:val=""/>
      <w:lvlJc w:val="left"/>
      <w:pPr>
        <w:tabs>
          <w:tab w:leader="none" w:pos="427" w:val="left"/>
        </w:tabs>
        <w:ind w:hanging="1152" w:left="1579"/>
      </w:pPr>
    </w:lvl>
    <w:lvl w:ilvl="6">
      <w:start w:val="1"/>
      <w:numFmt w:val="decimal"/>
      <w:lvlText w:val=""/>
      <w:lvlJc w:val="left"/>
      <w:pPr>
        <w:tabs>
          <w:tab w:leader="none" w:pos="427" w:val="left"/>
        </w:tabs>
        <w:ind w:hanging="1296" w:left="1723"/>
      </w:pPr>
    </w:lvl>
    <w:lvl w:ilvl="7">
      <w:start w:val="1"/>
      <w:numFmt w:val="decimal"/>
      <w:lvlText w:val=""/>
      <w:lvlJc w:val="left"/>
      <w:pPr>
        <w:tabs>
          <w:tab w:leader="none" w:pos="427" w:val="left"/>
        </w:tabs>
        <w:ind w:hanging="1440" w:left="1867"/>
      </w:pPr>
    </w:lvl>
    <w:lvl w:ilvl="8">
      <w:start w:val="1"/>
      <w:numFmt w:val="decimal"/>
      <w:lvlText w:val=""/>
      <w:lvlJc w:val="left"/>
      <w:pPr>
        <w:tabs>
          <w:tab w:leader="none" w:pos="427" w:val="left"/>
        </w:tabs>
        <w:ind w:hanging="1584" w:left="2011"/>
      </w:pPr>
    </w:lvl>
  </w:abstractNum>
  <w:abstractNum w:abstractNumId="1">
    <w:lvl w:ilvl="0">
      <w:start w:val="1"/>
      <w:numFmt w:val="bullet"/>
      <w:lvlText w:val="-"/>
      <w:lvlJc w:val="left"/>
      <w:pPr>
        <w:ind w:firstLine="0" w:left="0"/>
      </w:pPr>
      <w:rPr>
        <w:rFonts w:ascii="Times New Roman" w:hAnsi="Times New Roman"/>
        <w:b w:val="0"/>
        <w:i w:val="0"/>
        <w:strike w:val="0"/>
        <w:color w:val="000000"/>
        <w:sz w:val="24"/>
        <w:u w:color="000000" w:val="none"/>
      </w:rPr>
    </w:lvl>
    <w:lvl w:ilvl="1">
      <w:start w:val="1"/>
      <w:numFmt w:val="bullet"/>
      <w:lvlText w:val="o"/>
      <w:lvlJc w:val="left"/>
      <w:pPr>
        <w:ind w:firstLine="0" w:left="1848"/>
      </w:pPr>
      <w:rPr>
        <w:rFonts w:ascii="Times New Roman" w:hAnsi="Times New Roman"/>
        <w:b w:val="0"/>
        <w:i w:val="0"/>
        <w:strike w:val="0"/>
        <w:color w:val="000000"/>
        <w:sz w:val="24"/>
        <w:u w:color="000000" w:val="none"/>
      </w:rPr>
    </w:lvl>
    <w:lvl w:ilvl="2">
      <w:start w:val="1"/>
      <w:numFmt w:val="bullet"/>
      <w:lvlText w:val="▪"/>
      <w:lvlJc w:val="left"/>
      <w:pPr>
        <w:ind w:firstLine="0" w:left="2568"/>
      </w:pPr>
      <w:rPr>
        <w:rFonts w:ascii="Times New Roman" w:hAnsi="Times New Roman"/>
        <w:b w:val="0"/>
        <w:i w:val="0"/>
        <w:strike w:val="0"/>
        <w:color w:val="000000"/>
        <w:sz w:val="24"/>
        <w:u w:color="000000" w:val="none"/>
      </w:rPr>
    </w:lvl>
    <w:lvl w:ilvl="3">
      <w:start w:val="1"/>
      <w:numFmt w:val="bullet"/>
      <w:lvlText w:val="•"/>
      <w:lvlJc w:val="left"/>
      <w:pPr>
        <w:ind w:firstLine="0" w:left="3288"/>
      </w:pPr>
      <w:rPr>
        <w:rFonts w:ascii="Times New Roman" w:hAnsi="Times New Roman"/>
        <w:b w:val="0"/>
        <w:i w:val="0"/>
        <w:strike w:val="0"/>
        <w:color w:val="000000"/>
        <w:sz w:val="24"/>
        <w:u w:color="000000" w:val="none"/>
      </w:rPr>
    </w:lvl>
    <w:lvl w:ilvl="4">
      <w:start w:val="1"/>
      <w:numFmt w:val="bullet"/>
      <w:lvlText w:val="o"/>
      <w:lvlJc w:val="left"/>
      <w:pPr>
        <w:ind w:firstLine="0" w:left="4008"/>
      </w:pPr>
      <w:rPr>
        <w:rFonts w:ascii="Times New Roman" w:hAnsi="Times New Roman"/>
        <w:b w:val="0"/>
        <w:i w:val="0"/>
        <w:strike w:val="0"/>
        <w:color w:val="000000"/>
        <w:sz w:val="24"/>
        <w:u w:color="000000" w:val="none"/>
      </w:rPr>
    </w:lvl>
    <w:lvl w:ilvl="5">
      <w:start w:val="1"/>
      <w:numFmt w:val="bullet"/>
      <w:lvlText w:val="▪"/>
      <w:lvlJc w:val="left"/>
      <w:pPr>
        <w:ind w:firstLine="0" w:left="4728"/>
      </w:pPr>
      <w:rPr>
        <w:rFonts w:ascii="Times New Roman" w:hAnsi="Times New Roman"/>
        <w:b w:val="0"/>
        <w:i w:val="0"/>
        <w:strike w:val="0"/>
        <w:color w:val="000000"/>
        <w:sz w:val="24"/>
        <w:u w:color="000000" w:val="none"/>
      </w:rPr>
    </w:lvl>
    <w:lvl w:ilvl="6">
      <w:start w:val="1"/>
      <w:numFmt w:val="bullet"/>
      <w:lvlText w:val="•"/>
      <w:lvlJc w:val="left"/>
      <w:pPr>
        <w:ind w:firstLine="0" w:left="5448"/>
      </w:pPr>
      <w:rPr>
        <w:rFonts w:ascii="Times New Roman" w:hAnsi="Times New Roman"/>
        <w:b w:val="0"/>
        <w:i w:val="0"/>
        <w:strike w:val="0"/>
        <w:color w:val="000000"/>
        <w:sz w:val="24"/>
        <w:u w:color="000000" w:val="none"/>
      </w:rPr>
    </w:lvl>
    <w:lvl w:ilvl="7">
      <w:start w:val="1"/>
      <w:numFmt w:val="bullet"/>
      <w:lvlText w:val="o"/>
      <w:lvlJc w:val="left"/>
      <w:pPr>
        <w:ind w:firstLine="0" w:left="6168"/>
      </w:pPr>
      <w:rPr>
        <w:rFonts w:ascii="Times New Roman" w:hAnsi="Times New Roman"/>
        <w:b w:val="0"/>
        <w:i w:val="0"/>
        <w:strike w:val="0"/>
        <w:color w:val="000000"/>
        <w:sz w:val="24"/>
        <w:u w:color="000000" w:val="none"/>
      </w:rPr>
    </w:lvl>
    <w:lvl w:ilvl="8">
      <w:start w:val="1"/>
      <w:numFmt w:val="bullet"/>
      <w:lvlText w:val="▪"/>
      <w:lvlJc w:val="left"/>
      <w:pPr>
        <w:ind w:firstLine="0" w:left="6888"/>
      </w:pPr>
      <w:rPr>
        <w:rFonts w:ascii="Times New Roman" w:hAnsi="Times New Roman"/>
        <w:b w:val="0"/>
        <w:i w:val="0"/>
        <w:strike w:val="0"/>
        <w:color w:val="000000"/>
        <w:sz w:val="24"/>
        <w:u w:color="000000" w:val="none"/>
      </w:rPr>
    </w:lvl>
  </w:abstractNum>
  <w:abstractNum w:abstractNumId="2">
    <w:lvl w:ilvl="0">
      <w:start w:val="5"/>
      <w:numFmt w:val="decimal"/>
      <w:lvlText w:val="%1."/>
      <w:lvlJc w:val="left"/>
      <w:pPr>
        <w:tabs>
          <w:tab w:leader="none" w:pos="360" w:val="left"/>
        </w:tabs>
        <w:ind w:hanging="360" w:left="360"/>
      </w:pPr>
    </w:lvl>
    <w:lvl w:ilvl="1">
      <w:start w:val="3"/>
      <w:numFmt w:val="decimal"/>
      <w:lvlText w:val="%1.%2."/>
      <w:lvlJc w:val="left"/>
      <w:pPr>
        <w:tabs>
          <w:tab w:leader="none" w:pos="368" w:val="left"/>
        </w:tabs>
        <w:ind w:hanging="368" w:left="368"/>
      </w:pPr>
    </w:lvl>
    <w:lvl w:ilvl="2">
      <w:start w:val="1"/>
      <w:numFmt w:val="decimal"/>
      <w:lvlText w:val="%1.%2.%3."/>
      <w:lvlJc w:val="left"/>
      <w:pPr>
        <w:tabs>
          <w:tab w:leader="none" w:pos="720" w:val="left"/>
        </w:tabs>
        <w:ind w:hanging="720" w:left="720"/>
      </w:pPr>
    </w:lvl>
    <w:lvl w:ilvl="3">
      <w:start w:val="1"/>
      <w:numFmt w:val="decimal"/>
      <w:lvlText w:val="%1.%2.%3.%4."/>
      <w:lvlJc w:val="left"/>
      <w:pPr>
        <w:tabs>
          <w:tab w:leader="none" w:pos="720" w:val="left"/>
        </w:tabs>
        <w:ind w:hanging="720" w:left="720"/>
      </w:pPr>
    </w:lvl>
    <w:lvl w:ilvl="4">
      <w:start w:val="1"/>
      <w:numFmt w:val="decimal"/>
      <w:lvlText w:val="%1.%2.%3.%4.%5."/>
      <w:lvlJc w:val="left"/>
      <w:pPr>
        <w:tabs>
          <w:tab w:leader="none" w:pos="1080" w:val="left"/>
        </w:tabs>
        <w:ind w:hanging="1080" w:left="1080"/>
      </w:pPr>
    </w:lvl>
    <w:lvl w:ilvl="5">
      <w:start w:val="1"/>
      <w:numFmt w:val="decimal"/>
      <w:lvlText w:val="%1.%2.%3.%4.%5.%6."/>
      <w:lvlJc w:val="left"/>
      <w:pPr>
        <w:tabs>
          <w:tab w:leader="none" w:pos="1080" w:val="left"/>
        </w:tabs>
        <w:ind w:hanging="1080" w:left="1080"/>
      </w:pPr>
    </w:lvl>
    <w:lvl w:ilvl="6">
      <w:start w:val="1"/>
      <w:numFmt w:val="decimal"/>
      <w:lvlText w:val="%1.%2.%3.%4.%5.%6.%7."/>
      <w:lvlJc w:val="left"/>
      <w:pPr>
        <w:tabs>
          <w:tab w:leader="none" w:pos="1440" w:val="left"/>
        </w:tabs>
        <w:ind w:hanging="1440" w:left="1440"/>
      </w:pPr>
    </w:lvl>
    <w:lvl w:ilvl="7">
      <w:start w:val="1"/>
      <w:numFmt w:val="decimal"/>
      <w:lvlText w:val="%1.%2.%3.%4.%5.%6.%7.%8."/>
      <w:lvlJc w:val="left"/>
      <w:pPr>
        <w:tabs>
          <w:tab w:leader="none" w:pos="1440" w:val="left"/>
        </w:tabs>
        <w:ind w:hanging="1440" w:left="1440"/>
      </w:pPr>
    </w:lvl>
    <w:lvl w:ilvl="8">
      <w:start w:val="1"/>
      <w:numFmt w:val="decimal"/>
      <w:lvlText w:val="%1.%2.%3.%4.%5.%6.%7.%8.%9."/>
      <w:lvlJc w:val="left"/>
      <w:pPr>
        <w:tabs>
          <w:tab w:leader="none" w:pos="1800" w:val="left"/>
        </w:tabs>
        <w:ind w:hanging="1800" w:left="1800"/>
      </w:pPr>
    </w:lvl>
  </w:abstractNum>
  <w:abstractNum w:abstractNumId="3">
    <w:lvl w:ilvl="0">
      <w:start w:val="1"/>
      <w:numFmt w:val="bullet"/>
      <w:lvlText w:val="-"/>
      <w:lvlJc w:val="left"/>
      <w:pPr>
        <w:tabs>
          <w:tab w:leader="none" w:pos="360" w:val="left"/>
        </w:tabs>
        <w:ind w:hanging="360" w:left="360"/>
      </w:pPr>
    </w:lvl>
  </w:abstractNum>
  <w:abstractNum w:abstractNumId="4">
    <w:lvl w:ilvl="0">
      <w:start w:val="2"/>
      <w:numFmt w:val="bullet"/>
      <w:lvlText w:val=""/>
      <w:lvlJc w:val="left"/>
      <w:pPr>
        <w:tabs>
          <w:tab w:leader="none" w:pos="2885" w:val="left"/>
        </w:tabs>
        <w:ind w:firstLine="0" w:left="2525"/>
      </w:pPr>
      <w:rPr>
        <w:rFonts w:ascii="Symbol" w:hAnsi="Symbol"/>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ocDefaults>
    <w:rPrDefault>
      <w:rPr>
        <w:rFonts w:asciiTheme="minorAscii" w:hAnsiTheme="minorHAnsi"/>
        <w:color w:val="000000"/>
        <w:spacing w:val="0"/>
        <w:sz w:val="20"/>
      </w:rPr>
    </w:rPrDefault>
    <w:pPrDefault>
      <w:pPr>
        <w:spacing w:after="0" w:before="0" w:line="240" w:lineRule="auto"/>
        <w:ind w:firstLine="0" w:left="0" w:right="0"/>
        <w:jc w:val="left"/>
      </w:pPr>
    </w:pPrDefault>
  </w:docDefaults>
  <w:latentStyles w:count="2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heading 10"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toc 10" w:qFormat="0" w:semiHidden="0" w:uiPriority="39" w:unhideWhenUsed="0"/>
    <w:lsdException w:name="Hyperlink" w:qFormat="0" w:semiHidden="0" w:unhideWhenUsed="0"/>
  </w:latentStyles>
  <w:style w:default="1" w:styleId="Style_27" w:type="paragraph">
    <w:name w:val="Normal"/>
    <w:link w:val="Style_27_ch"/>
    <w:uiPriority w:val="0"/>
    <w:qFormat/>
    <w:rPr>
      <w:rFonts w:ascii="Times New Roman" w:hAnsi="Times New Roman"/>
      <w:sz w:val="24"/>
    </w:rPr>
  </w:style>
  <w:style w:default="1" w:styleId="Style_27_ch" w:type="character">
    <w:name w:val="Normal"/>
    <w:link w:val="Style_27"/>
    <w:rPr>
      <w:rFonts w:ascii="Times New Roman" w:hAnsi="Times New Roman"/>
      <w:sz w:val="24"/>
    </w:rPr>
  </w:style>
  <w:style w:styleId="Style_28" w:type="paragraph">
    <w:name w:val="toc 2"/>
    <w:next w:val="Style_27"/>
    <w:link w:val="Style_28_ch"/>
    <w:uiPriority w:val="39"/>
    <w:pPr>
      <w:ind w:firstLine="0" w:left="200"/>
    </w:pPr>
  </w:style>
  <w:style w:styleId="Style_28_ch" w:type="character">
    <w:name w:val="toc 2"/>
    <w:link w:val="Style_28"/>
  </w:style>
  <w:style w:styleId="Style_21" w:type="paragraph">
    <w:name w:val="s1"/>
    <w:basedOn w:val="Style_29"/>
    <w:link w:val="Style_21_ch"/>
  </w:style>
  <w:style w:styleId="Style_21_ch" w:type="character">
    <w:name w:val="s1"/>
    <w:basedOn w:val="Style_29_ch"/>
    <w:link w:val="Style_21"/>
  </w:style>
  <w:style w:styleId="Style_30" w:type="paragraph">
    <w:name w:val="List"/>
    <w:basedOn w:val="Style_3"/>
    <w:link w:val="Style_30_ch"/>
  </w:style>
  <w:style w:styleId="Style_30_ch" w:type="character">
    <w:name w:val="List"/>
    <w:basedOn w:val="Style_3_ch"/>
    <w:link w:val="Style_30"/>
  </w:style>
  <w:style w:styleId="Style_7" w:type="paragraph">
    <w:name w:val="normaltextrun"/>
    <w:link w:val="Style_7_ch"/>
  </w:style>
  <w:style w:styleId="Style_7_ch" w:type="character">
    <w:name w:val="normaltextrun"/>
    <w:link w:val="Style_7"/>
  </w:style>
  <w:style w:styleId="Style_31" w:type="paragraph">
    <w:name w:val="toc 4"/>
    <w:next w:val="Style_27"/>
    <w:link w:val="Style_31_ch"/>
    <w:uiPriority w:val="39"/>
    <w:pPr>
      <w:ind w:firstLine="0" w:left="600"/>
    </w:pPr>
  </w:style>
  <w:style w:styleId="Style_31_ch" w:type="character">
    <w:name w:val="toc 4"/>
    <w:link w:val="Style_31"/>
  </w:style>
  <w:style w:styleId="Style_32" w:type="paragraph">
    <w:name w:val="toc 6"/>
    <w:next w:val="Style_27"/>
    <w:link w:val="Style_32_ch"/>
    <w:uiPriority w:val="39"/>
    <w:pPr>
      <w:ind w:firstLine="0" w:left="1000"/>
    </w:pPr>
  </w:style>
  <w:style w:styleId="Style_32_ch" w:type="character">
    <w:name w:val="toc 6"/>
    <w:link w:val="Style_32"/>
  </w:style>
  <w:style w:styleId="Style_33" w:type="paragraph">
    <w:name w:val="ListLabel 15"/>
    <w:link w:val="Style_33_ch"/>
    <w:rPr>
      <w:b w:val="1"/>
    </w:rPr>
  </w:style>
  <w:style w:styleId="Style_33_ch" w:type="character">
    <w:name w:val="ListLabel 15"/>
    <w:link w:val="Style_33"/>
    <w:rPr>
      <w:b w:val="1"/>
    </w:rPr>
  </w:style>
  <w:style w:styleId="Style_34" w:type="paragraph">
    <w:name w:val="toc 7"/>
    <w:next w:val="Style_27"/>
    <w:link w:val="Style_34_ch"/>
    <w:uiPriority w:val="39"/>
    <w:pPr>
      <w:ind w:firstLine="0" w:left="1200"/>
    </w:pPr>
  </w:style>
  <w:style w:styleId="Style_34_ch" w:type="character">
    <w:name w:val="toc 7"/>
    <w:link w:val="Style_34"/>
  </w:style>
  <w:style w:styleId="Style_6" w:type="paragraph">
    <w:name w:val="paragraph"/>
    <w:basedOn w:val="Style_27"/>
    <w:link w:val="Style_6_ch"/>
    <w:pPr>
      <w:spacing w:afterAutospacing="on" w:beforeAutospacing="on"/>
      <w:ind/>
    </w:pPr>
  </w:style>
  <w:style w:styleId="Style_6_ch" w:type="character">
    <w:name w:val="paragraph"/>
    <w:basedOn w:val="Style_27_ch"/>
    <w:link w:val="Style_6"/>
  </w:style>
  <w:style w:styleId="Style_16" w:type="paragraph">
    <w:name w:val="Default"/>
    <w:link w:val="Style_16_ch"/>
    <w:rPr>
      <w:rFonts w:ascii="Times New Roman" w:hAnsi="Times New Roman"/>
      <w:color w:val="000000"/>
      <w:sz w:val="24"/>
    </w:rPr>
  </w:style>
  <w:style w:styleId="Style_16_ch" w:type="character">
    <w:name w:val="Default"/>
    <w:link w:val="Style_16"/>
    <w:rPr>
      <w:rFonts w:ascii="Times New Roman" w:hAnsi="Times New Roman"/>
      <w:color w:val="000000"/>
      <w:sz w:val="24"/>
    </w:rPr>
  </w:style>
  <w:style w:styleId="Style_35" w:type="paragraph">
    <w:name w:val="heading 3"/>
    <w:next w:val="Style_27"/>
    <w:link w:val="Style_35_ch"/>
    <w:uiPriority w:val="9"/>
    <w:qFormat/>
    <w:pPr>
      <w:ind/>
      <w:outlineLvl w:val="2"/>
    </w:pPr>
    <w:rPr>
      <w:rFonts w:ascii="XO Thames" w:hAnsi="XO Thames"/>
      <w:b w:val="1"/>
      <w:i w:val="1"/>
      <w:color w:val="000000"/>
    </w:rPr>
  </w:style>
  <w:style w:styleId="Style_35_ch" w:type="character">
    <w:name w:val="heading 3"/>
    <w:link w:val="Style_35"/>
    <w:rPr>
      <w:rFonts w:ascii="XO Thames" w:hAnsi="XO Thames"/>
      <w:b w:val="1"/>
      <w:i w:val="1"/>
      <w:color w:val="000000"/>
    </w:rPr>
  </w:style>
  <w:style w:styleId="Style_2" w:type="paragraph">
    <w:name w:val="Body Text Indent"/>
    <w:basedOn w:val="Style_27"/>
    <w:link w:val="Style_2_ch"/>
    <w:pPr>
      <w:spacing w:line="360" w:lineRule="auto"/>
      <w:ind w:firstLine="720"/>
      <w:jc w:val="both"/>
    </w:pPr>
  </w:style>
  <w:style w:styleId="Style_2_ch" w:type="character">
    <w:name w:val="Body Text Indent"/>
    <w:basedOn w:val="Style_27_ch"/>
    <w:link w:val="Style_2"/>
  </w:style>
  <w:style w:styleId="Style_17" w:type="paragraph">
    <w:name w:val="ConsNonformat"/>
    <w:link w:val="Style_17_ch"/>
    <w:pPr>
      <w:widowControl w:val="0"/>
      <w:ind/>
    </w:pPr>
    <w:rPr>
      <w:rFonts w:ascii="Courier New" w:hAnsi="Courier New"/>
    </w:rPr>
  </w:style>
  <w:style w:styleId="Style_17_ch" w:type="character">
    <w:name w:val="ConsNonformat"/>
    <w:link w:val="Style_17"/>
    <w:rPr>
      <w:rFonts w:ascii="Courier New" w:hAnsi="Courier New"/>
    </w:rPr>
  </w:style>
  <w:style w:styleId="Style_23" w:type="paragraph">
    <w:name w:val="Plain Text"/>
    <w:basedOn w:val="Style_27"/>
    <w:link w:val="Style_23_ch"/>
    <w:rPr>
      <w:rFonts w:ascii="Courier New" w:hAnsi="Courier New"/>
      <w:sz w:val="20"/>
    </w:rPr>
  </w:style>
  <w:style w:styleId="Style_23_ch" w:type="character">
    <w:name w:val="Plain Text"/>
    <w:basedOn w:val="Style_27_ch"/>
    <w:link w:val="Style_23"/>
    <w:rPr>
      <w:rFonts w:ascii="Courier New" w:hAnsi="Courier New"/>
      <w:sz w:val="20"/>
    </w:rPr>
  </w:style>
  <w:style w:styleId="Style_29" w:type="paragraph">
    <w:name w:val="Default Paragraph Font"/>
    <w:link w:val="Style_29_ch"/>
  </w:style>
  <w:style w:styleId="Style_29_ch" w:type="character">
    <w:name w:val="Default Paragraph Font"/>
    <w:link w:val="Style_29"/>
  </w:style>
  <w:style w:styleId="Style_36" w:type="paragraph">
    <w:name w:val="ListLabel 14"/>
    <w:link w:val="Style_36_ch"/>
  </w:style>
  <w:style w:styleId="Style_36_ch" w:type="character">
    <w:name w:val="ListLabel 14"/>
    <w:link w:val="Style_36"/>
  </w:style>
  <w:style w:styleId="Style_37" w:type="paragraph">
    <w:name w:val="Без интервала Знак"/>
    <w:link w:val="Style_37_ch"/>
    <w:rPr>
      <w:rFonts w:ascii="Times New Roman" w:hAnsi="Times New Roman"/>
      <w:sz w:val="24"/>
    </w:rPr>
  </w:style>
  <w:style w:styleId="Style_37_ch" w:type="character">
    <w:name w:val="Без интервала Знак"/>
    <w:link w:val="Style_37"/>
    <w:rPr>
      <w:rFonts w:ascii="Times New Roman" w:hAnsi="Times New Roman"/>
      <w:sz w:val="24"/>
    </w:rPr>
  </w:style>
  <w:style w:styleId="Style_10" w:type="paragraph">
    <w:name w:val="Обычный2"/>
    <w:link w:val="Style_10_ch"/>
    <w:rPr>
      <w:rFonts w:ascii="Times New Roman" w:hAnsi="Times New Roman"/>
    </w:rPr>
  </w:style>
  <w:style w:styleId="Style_10_ch" w:type="character">
    <w:name w:val="Обычный2"/>
    <w:link w:val="Style_10"/>
    <w:rPr>
      <w:rFonts w:ascii="Times New Roman" w:hAnsi="Times New Roman"/>
    </w:rPr>
  </w:style>
  <w:style w:styleId="Style_8" w:type="paragraph">
    <w:name w:val="eop"/>
    <w:link w:val="Style_8_ch"/>
  </w:style>
  <w:style w:styleId="Style_8_ch" w:type="character">
    <w:name w:val="eop"/>
    <w:link w:val="Style_8"/>
  </w:style>
  <w:style w:styleId="Style_38" w:type="paragraph">
    <w:name w:val="Balloon Text"/>
    <w:basedOn w:val="Style_27"/>
    <w:link w:val="Style_38_ch"/>
    <w:rPr>
      <w:rFonts w:ascii="Tahoma" w:hAnsi="Tahoma"/>
      <w:sz w:val="16"/>
    </w:rPr>
  </w:style>
  <w:style w:styleId="Style_38_ch" w:type="character">
    <w:name w:val="Balloon Text"/>
    <w:basedOn w:val="Style_27_ch"/>
    <w:link w:val="Style_38"/>
    <w:rPr>
      <w:rFonts w:ascii="Tahoma" w:hAnsi="Tahoma"/>
      <w:sz w:val="16"/>
    </w:rPr>
  </w:style>
  <w:style w:styleId="Style_39" w:type="paragraph">
    <w:name w:val="ListLabel 10"/>
    <w:link w:val="Style_39_ch"/>
    <w:rPr>
      <w:b w:val="1"/>
    </w:rPr>
  </w:style>
  <w:style w:styleId="Style_39_ch" w:type="character">
    <w:name w:val="ListLabel 10"/>
    <w:link w:val="Style_39"/>
    <w:rPr>
      <w:b w:val="1"/>
    </w:rPr>
  </w:style>
  <w:style w:styleId="Style_40" w:type="paragraph">
    <w:name w:val="Основной текст с отступом Знак"/>
    <w:basedOn w:val="Style_29"/>
    <w:link w:val="Style_40_ch"/>
    <w:rPr>
      <w:rFonts w:ascii="Times New Roman" w:hAnsi="Times New Roman"/>
      <w:sz w:val="24"/>
    </w:rPr>
  </w:style>
  <w:style w:styleId="Style_40_ch" w:type="character">
    <w:name w:val="Основной текст с отступом Знак"/>
    <w:basedOn w:val="Style_29_ch"/>
    <w:link w:val="Style_40"/>
    <w:rPr>
      <w:rFonts w:ascii="Times New Roman" w:hAnsi="Times New Roman"/>
      <w:sz w:val="24"/>
    </w:rPr>
  </w:style>
  <w:style w:styleId="Style_41" w:type="paragraph">
    <w:name w:val="ListLabel 7"/>
    <w:link w:val="Style_41_ch"/>
  </w:style>
  <w:style w:styleId="Style_41_ch" w:type="character">
    <w:name w:val="ListLabel 7"/>
    <w:link w:val="Style_41"/>
  </w:style>
  <w:style w:styleId="Style_18" w:type="paragraph">
    <w:name w:val="Body Text Indent 3"/>
    <w:basedOn w:val="Style_27"/>
    <w:link w:val="Style_18_ch"/>
    <w:pPr>
      <w:spacing w:after="120"/>
      <w:ind w:firstLine="0" w:left="283"/>
    </w:pPr>
    <w:rPr>
      <w:sz w:val="16"/>
    </w:rPr>
  </w:style>
  <w:style w:styleId="Style_18_ch" w:type="character">
    <w:name w:val="Body Text Indent 3"/>
    <w:basedOn w:val="Style_27_ch"/>
    <w:link w:val="Style_18"/>
    <w:rPr>
      <w:sz w:val="16"/>
    </w:rPr>
  </w:style>
  <w:style w:styleId="Style_42" w:type="paragraph">
    <w:name w:val="toc 3"/>
    <w:next w:val="Style_27"/>
    <w:link w:val="Style_42_ch"/>
    <w:uiPriority w:val="39"/>
    <w:pPr>
      <w:ind w:firstLine="0" w:left="400"/>
    </w:pPr>
  </w:style>
  <w:style w:styleId="Style_42_ch" w:type="character">
    <w:name w:val="toc 3"/>
    <w:link w:val="Style_42"/>
  </w:style>
  <w:style w:styleId="Style_43" w:type="paragraph">
    <w:name w:val="index heading"/>
    <w:basedOn w:val="Style_27"/>
    <w:link w:val="Style_43_ch"/>
  </w:style>
  <w:style w:styleId="Style_43_ch" w:type="character">
    <w:name w:val="index heading"/>
    <w:basedOn w:val="Style_27_ch"/>
    <w:link w:val="Style_43"/>
  </w:style>
  <w:style w:styleId="Style_44" w:type="paragraph">
    <w:name w:val="header"/>
    <w:basedOn w:val="Style_27"/>
    <w:link w:val="Style_44_ch"/>
    <w:pPr>
      <w:tabs>
        <w:tab w:leader="none" w:pos="4677" w:val="center"/>
        <w:tab w:leader="none" w:pos="9355" w:val="right"/>
      </w:tabs>
      <w:ind/>
    </w:pPr>
  </w:style>
  <w:style w:styleId="Style_44_ch" w:type="character">
    <w:name w:val="header"/>
    <w:basedOn w:val="Style_27_ch"/>
    <w:link w:val="Style_44"/>
  </w:style>
  <w:style w:styleId="Style_45" w:type="paragraph">
    <w:name w:val="Неразрешенное упоминание1"/>
    <w:basedOn w:val="Style_29"/>
    <w:link w:val="Style_45_ch"/>
    <w:rPr>
      <w:color w:val="605E5C"/>
      <w:shd w:fill="E1DFDD" w:val="clear"/>
    </w:rPr>
  </w:style>
  <w:style w:styleId="Style_45_ch" w:type="character">
    <w:name w:val="Неразрешенное упоминание1"/>
    <w:basedOn w:val="Style_29_ch"/>
    <w:link w:val="Style_45"/>
    <w:rPr>
      <w:color w:val="605E5C"/>
      <w:shd w:fill="E1DFDD" w:val="clear"/>
    </w:rPr>
  </w:style>
  <w:style w:styleId="Style_46" w:type="paragraph">
    <w:name w:val="Текст Знак1"/>
    <w:basedOn w:val="Style_29"/>
    <w:link w:val="Style_46_ch"/>
    <w:rPr>
      <w:rFonts w:ascii="Consolas" w:hAnsi="Consolas"/>
      <w:sz w:val="21"/>
    </w:rPr>
  </w:style>
  <w:style w:styleId="Style_46_ch" w:type="character">
    <w:name w:val="Текст Знак1"/>
    <w:basedOn w:val="Style_29_ch"/>
    <w:link w:val="Style_46"/>
    <w:rPr>
      <w:rFonts w:ascii="Consolas" w:hAnsi="Consolas"/>
      <w:sz w:val="21"/>
    </w:rPr>
  </w:style>
  <w:style w:styleId="Style_11" w:type="paragraph">
    <w:name w:val="Normal (Web)"/>
    <w:basedOn w:val="Style_27"/>
    <w:link w:val="Style_11_ch"/>
    <w:pPr>
      <w:spacing w:afterAutospacing="on" w:beforeAutospacing="on"/>
      <w:ind/>
    </w:pPr>
  </w:style>
  <w:style w:styleId="Style_11_ch" w:type="character">
    <w:name w:val="Normal (Web)"/>
    <w:basedOn w:val="Style_27_ch"/>
    <w:link w:val="Style_11"/>
  </w:style>
  <w:style w:styleId="Style_19" w:type="paragraph">
    <w:name w:val="Body Text 3"/>
    <w:basedOn w:val="Style_27"/>
    <w:link w:val="Style_19_ch"/>
    <w:pPr>
      <w:spacing w:after="120"/>
      <w:ind/>
    </w:pPr>
    <w:rPr>
      <w:sz w:val="16"/>
    </w:rPr>
  </w:style>
  <w:style w:styleId="Style_19_ch" w:type="character">
    <w:name w:val="Body Text 3"/>
    <w:basedOn w:val="Style_27_ch"/>
    <w:link w:val="Style_19"/>
    <w:rPr>
      <w:sz w:val="16"/>
    </w:rPr>
  </w:style>
  <w:style w:styleId="Style_5" w:type="paragraph">
    <w:name w:val="No Spacing"/>
    <w:link w:val="Style_5_ch"/>
    <w:rPr>
      <w:rFonts w:ascii="Times New Roman" w:hAnsi="Times New Roman"/>
      <w:sz w:val="24"/>
    </w:rPr>
  </w:style>
  <w:style w:styleId="Style_5_ch" w:type="character">
    <w:name w:val="No Spacing"/>
    <w:link w:val="Style_5"/>
    <w:rPr>
      <w:rFonts w:ascii="Times New Roman" w:hAnsi="Times New Roman"/>
      <w:sz w:val="24"/>
    </w:rPr>
  </w:style>
  <w:style w:styleId="Style_47" w:type="paragraph">
    <w:name w:val="Заголовок 2 Знак"/>
    <w:basedOn w:val="Style_29"/>
    <w:link w:val="Style_47_ch"/>
    <w:rPr>
      <w:rFonts w:ascii="Times New Roman" w:hAnsi="Times New Roman"/>
      <w:b w:val="1"/>
      <w:sz w:val="24"/>
    </w:rPr>
  </w:style>
  <w:style w:styleId="Style_47_ch" w:type="character">
    <w:name w:val="Заголовок 2 Знак"/>
    <w:basedOn w:val="Style_29_ch"/>
    <w:link w:val="Style_47"/>
    <w:rPr>
      <w:rFonts w:ascii="Times New Roman" w:hAnsi="Times New Roman"/>
      <w:b w:val="1"/>
      <w:sz w:val="24"/>
    </w:rPr>
  </w:style>
  <w:style w:styleId="Style_48" w:type="paragraph">
    <w:name w:val="Основной текст 21"/>
    <w:basedOn w:val="Style_27"/>
    <w:link w:val="Style_48_ch"/>
    <w:pPr>
      <w:ind/>
      <w:jc w:val="both"/>
    </w:pPr>
  </w:style>
  <w:style w:styleId="Style_48_ch" w:type="character">
    <w:name w:val="Основной текст 21"/>
    <w:basedOn w:val="Style_27_ch"/>
    <w:link w:val="Style_48"/>
  </w:style>
  <w:style w:styleId="Style_49" w:type="paragraph">
    <w:name w:val="Нижний колонтитул Знак"/>
    <w:basedOn w:val="Style_29"/>
    <w:link w:val="Style_49_ch"/>
    <w:rPr>
      <w:rFonts w:ascii="Times New Roman" w:hAnsi="Times New Roman"/>
      <w:sz w:val="24"/>
    </w:rPr>
  </w:style>
  <w:style w:styleId="Style_49_ch" w:type="character">
    <w:name w:val="Нижний колонтитул Знак"/>
    <w:basedOn w:val="Style_29_ch"/>
    <w:link w:val="Style_49"/>
    <w:rPr>
      <w:rFonts w:ascii="Times New Roman" w:hAnsi="Times New Roman"/>
      <w:sz w:val="24"/>
    </w:rPr>
  </w:style>
  <w:style w:styleId="Style_50" w:type="paragraph">
    <w:name w:val="heading 5"/>
    <w:basedOn w:val="Style_27"/>
    <w:link w:val="Style_50_ch"/>
    <w:uiPriority w:val="9"/>
    <w:qFormat/>
    <w:pPr>
      <w:widowControl w:val="0"/>
      <w:ind w:firstLine="0" w:left="120"/>
      <w:outlineLvl w:val="4"/>
    </w:pPr>
    <w:rPr>
      <w:b w:val="1"/>
      <w:sz w:val="22"/>
    </w:rPr>
  </w:style>
  <w:style w:styleId="Style_50_ch" w:type="character">
    <w:name w:val="heading 5"/>
    <w:basedOn w:val="Style_27_ch"/>
    <w:link w:val="Style_50"/>
    <w:rPr>
      <w:b w:val="1"/>
      <w:sz w:val="22"/>
    </w:rPr>
  </w:style>
  <w:style w:styleId="Style_51" w:type="paragraph">
    <w:name w:val="caption"/>
    <w:basedOn w:val="Style_27"/>
    <w:link w:val="Style_51_ch"/>
    <w:pPr>
      <w:spacing w:after="120" w:before="120"/>
      <w:ind/>
    </w:pPr>
    <w:rPr>
      <w:i w:val="1"/>
    </w:rPr>
  </w:style>
  <w:style w:styleId="Style_51_ch" w:type="character">
    <w:name w:val="caption"/>
    <w:basedOn w:val="Style_27_ch"/>
    <w:link w:val="Style_51"/>
    <w:rPr>
      <w:i w:val="1"/>
    </w:rPr>
  </w:style>
  <w:style w:styleId="Style_25" w:type="paragraph">
    <w:name w:val="heading 1"/>
    <w:basedOn w:val="Style_27"/>
    <w:link w:val="Style_25_ch"/>
    <w:uiPriority w:val="9"/>
    <w:qFormat/>
    <w:pPr>
      <w:keepNext w:val="1"/>
      <w:keepLines w:val="1"/>
      <w:spacing w:before="480"/>
      <w:ind/>
      <w:outlineLvl w:val="0"/>
    </w:pPr>
    <w:rPr>
      <w:rFonts w:asciiTheme="majorAscii" w:hAnsiTheme="majorHAnsi"/>
      <w:b w:val="1"/>
      <w:color w:themeColor="accent1" w:themeShade="BF" w:val="366091"/>
      <w:sz w:val="28"/>
    </w:rPr>
  </w:style>
  <w:style w:styleId="Style_25_ch" w:type="character">
    <w:name w:val="heading 1"/>
    <w:basedOn w:val="Style_27_ch"/>
    <w:link w:val="Style_25"/>
    <w:rPr>
      <w:rFonts w:asciiTheme="majorAscii" w:hAnsiTheme="majorHAnsi"/>
      <w:b w:val="1"/>
      <w:color w:themeColor="accent1" w:themeShade="BF" w:val="366091"/>
      <w:sz w:val="28"/>
    </w:rPr>
  </w:style>
  <w:style w:styleId="Style_52" w:type="paragraph">
    <w:name w:val="Основной текст с отступом 3 Знак"/>
    <w:basedOn w:val="Style_29"/>
    <w:link w:val="Style_52_ch"/>
    <w:rPr>
      <w:rFonts w:ascii="Times New Roman" w:hAnsi="Times New Roman"/>
      <w:sz w:val="16"/>
    </w:rPr>
  </w:style>
  <w:style w:styleId="Style_52_ch" w:type="character">
    <w:name w:val="Основной текст с отступом 3 Знак"/>
    <w:basedOn w:val="Style_29_ch"/>
    <w:link w:val="Style_52"/>
    <w:rPr>
      <w:rFonts w:ascii="Times New Roman" w:hAnsi="Times New Roman"/>
      <w:sz w:val="16"/>
    </w:rPr>
  </w:style>
  <w:style w:styleId="Style_53" w:type="paragraph">
    <w:name w:val="ListLabel 6"/>
    <w:link w:val="Style_53_ch"/>
    <w:rPr>
      <w:i w:val="1"/>
      <w:color w:val="000000"/>
      <w:sz w:val="22"/>
      <w:u w:val="none"/>
    </w:rPr>
  </w:style>
  <w:style w:styleId="Style_53_ch" w:type="character">
    <w:name w:val="ListLabel 6"/>
    <w:link w:val="Style_53"/>
    <w:rPr>
      <w:i w:val="1"/>
      <w:color w:val="000000"/>
      <w:sz w:val="22"/>
      <w:u w:val="none"/>
    </w:rPr>
  </w:style>
  <w:style w:styleId="Style_54" w:type="paragraph">
    <w:name w:val="ListLabel 2"/>
    <w:link w:val="Style_54_ch"/>
    <w:rPr>
      <w:b w:val="1"/>
      <w:sz w:val="20"/>
    </w:rPr>
  </w:style>
  <w:style w:styleId="Style_54_ch" w:type="character">
    <w:name w:val="ListLabel 2"/>
    <w:link w:val="Style_54"/>
    <w:rPr>
      <w:b w:val="1"/>
      <w:sz w:val="20"/>
    </w:rPr>
  </w:style>
  <w:style w:styleId="Style_20" w:type="paragraph">
    <w:name w:val="p53"/>
    <w:basedOn w:val="Style_27"/>
    <w:link w:val="Style_20_ch"/>
    <w:pPr>
      <w:spacing w:afterAutospacing="on" w:beforeAutospacing="on"/>
      <w:ind/>
    </w:pPr>
  </w:style>
  <w:style w:styleId="Style_20_ch" w:type="character">
    <w:name w:val="p53"/>
    <w:basedOn w:val="Style_27_ch"/>
    <w:link w:val="Style_20"/>
  </w:style>
  <w:style w:styleId="Style_15" w:type="paragraph">
    <w:name w:val="TextBoldCenter"/>
    <w:basedOn w:val="Style_27"/>
    <w:link w:val="Style_15_ch"/>
    <w:pPr>
      <w:spacing w:before="283"/>
      <w:ind/>
      <w:jc w:val="center"/>
    </w:pPr>
    <w:rPr>
      <w:b w:val="1"/>
      <w:sz w:val="26"/>
    </w:rPr>
  </w:style>
  <w:style w:styleId="Style_15_ch" w:type="character">
    <w:name w:val="TextBoldCenter"/>
    <w:basedOn w:val="Style_27_ch"/>
    <w:link w:val="Style_15"/>
    <w:rPr>
      <w:b w:val="1"/>
      <w:sz w:val="26"/>
    </w:rPr>
  </w:style>
  <w:style w:styleId="Style_4" w:type="paragraph">
    <w:name w:val="Hyperlink"/>
    <w:link w:val="Style_4_ch"/>
    <w:rPr>
      <w:color w:val="0000FF"/>
      <w:u w:val="single"/>
    </w:rPr>
  </w:style>
  <w:style w:styleId="Style_4_ch" w:type="character">
    <w:name w:val="Hyperlink"/>
    <w:link w:val="Style_4"/>
    <w:rPr>
      <w:color w:val="0000FF"/>
      <w:u w:val="single"/>
    </w:rPr>
  </w:style>
  <w:style w:styleId="Style_55" w:type="paragraph">
    <w:name w:val="Footnote"/>
    <w:link w:val="Style_55_ch"/>
    <w:pPr>
      <w:ind/>
      <w:jc w:val="left"/>
    </w:pPr>
    <w:rPr>
      <w:rFonts w:ascii="XO Thames" w:hAnsi="XO Thames"/>
      <w:sz w:val="22"/>
    </w:rPr>
  </w:style>
  <w:style w:styleId="Style_55_ch" w:type="character">
    <w:name w:val="Footnote"/>
    <w:link w:val="Style_55"/>
    <w:rPr>
      <w:rFonts w:ascii="XO Thames" w:hAnsi="XO Thames"/>
      <w:sz w:val="22"/>
    </w:rPr>
  </w:style>
  <w:style w:styleId="Style_56" w:type="paragraph">
    <w:name w:val="ListLabel 8"/>
    <w:link w:val="Style_56_ch"/>
    <w:rPr>
      <w:b w:val="1"/>
    </w:rPr>
  </w:style>
  <w:style w:styleId="Style_56_ch" w:type="character">
    <w:name w:val="ListLabel 8"/>
    <w:link w:val="Style_56"/>
    <w:rPr>
      <w:b w:val="1"/>
    </w:rPr>
  </w:style>
  <w:style w:styleId="Style_57" w:type="paragraph">
    <w:name w:val="toc 1"/>
    <w:next w:val="Style_27"/>
    <w:link w:val="Style_57_ch"/>
    <w:uiPriority w:val="39"/>
    <w:pPr>
      <w:ind w:firstLine="0" w:left="0"/>
    </w:pPr>
    <w:rPr>
      <w:rFonts w:ascii="XO Thames" w:hAnsi="XO Thames"/>
      <w:b w:val="1"/>
    </w:rPr>
  </w:style>
  <w:style w:styleId="Style_57_ch" w:type="character">
    <w:name w:val="toc 1"/>
    <w:link w:val="Style_57"/>
    <w:rPr>
      <w:rFonts w:ascii="XO Thames" w:hAnsi="XO Thames"/>
      <w:b w:val="1"/>
    </w:rPr>
  </w:style>
  <w:style w:styleId="Style_24" w:type="paragraph">
    <w:name w:val="p58"/>
    <w:basedOn w:val="Style_27"/>
    <w:link w:val="Style_24_ch"/>
    <w:pPr>
      <w:spacing w:afterAutospacing="on" w:beforeAutospacing="on"/>
      <w:ind/>
    </w:pPr>
  </w:style>
  <w:style w:styleId="Style_24_ch" w:type="character">
    <w:name w:val="p58"/>
    <w:basedOn w:val="Style_27_ch"/>
    <w:link w:val="Style_24"/>
  </w:style>
  <w:style w:styleId="Style_58" w:type="paragraph">
    <w:name w:val="ListLabel 9"/>
    <w:link w:val="Style_58_ch"/>
    <w:rPr>
      <w:b w:val="1"/>
      <w:sz w:val="20"/>
    </w:rPr>
  </w:style>
  <w:style w:styleId="Style_58_ch" w:type="character">
    <w:name w:val="ListLabel 9"/>
    <w:link w:val="Style_58"/>
    <w:rPr>
      <w:b w:val="1"/>
      <w:sz w:val="20"/>
    </w:rPr>
  </w:style>
  <w:style w:styleId="Style_59" w:type="paragraph">
    <w:name w:val="Header and Footer"/>
    <w:link w:val="Style_59_ch"/>
    <w:pPr>
      <w:spacing w:line="360" w:lineRule="auto"/>
      <w:ind/>
    </w:pPr>
    <w:rPr>
      <w:rFonts w:ascii="XO Thames" w:hAnsi="XO Thames"/>
      <w:sz w:val="20"/>
    </w:rPr>
  </w:style>
  <w:style w:styleId="Style_59_ch" w:type="character">
    <w:name w:val="Header and Footer"/>
    <w:link w:val="Style_59"/>
    <w:rPr>
      <w:rFonts w:ascii="XO Thames" w:hAnsi="XO Thames"/>
      <w:sz w:val="20"/>
    </w:rPr>
  </w:style>
  <w:style w:styleId="Style_60" w:type="paragraph">
    <w:name w:val="toc 9"/>
    <w:next w:val="Style_27"/>
    <w:link w:val="Style_60_ch"/>
    <w:uiPriority w:val="39"/>
    <w:pPr>
      <w:ind w:firstLine="0" w:left="1600"/>
    </w:pPr>
  </w:style>
  <w:style w:styleId="Style_60_ch" w:type="character">
    <w:name w:val="toc 9"/>
    <w:link w:val="Style_60"/>
  </w:style>
  <w:style w:styleId="Style_61" w:type="paragraph">
    <w:name w:val="ListLabel 11"/>
    <w:link w:val="Style_61_ch"/>
    <w:rPr>
      <w:b w:val="0"/>
      <w:color w:val="000000"/>
      <w:sz w:val="20"/>
    </w:rPr>
  </w:style>
  <w:style w:styleId="Style_61_ch" w:type="character">
    <w:name w:val="ListLabel 11"/>
    <w:link w:val="Style_61"/>
    <w:rPr>
      <w:b w:val="0"/>
      <w:color w:val="000000"/>
      <w:sz w:val="20"/>
    </w:rPr>
  </w:style>
  <w:style w:styleId="Style_62" w:type="paragraph">
    <w:name w:val="Body Text 2"/>
    <w:basedOn w:val="Style_27"/>
    <w:link w:val="Style_62_ch"/>
    <w:pPr>
      <w:spacing w:after="120" w:line="480" w:lineRule="auto"/>
      <w:ind/>
    </w:pPr>
  </w:style>
  <w:style w:styleId="Style_62_ch" w:type="character">
    <w:name w:val="Body Text 2"/>
    <w:basedOn w:val="Style_27_ch"/>
    <w:link w:val="Style_62"/>
  </w:style>
  <w:style w:styleId="Style_63" w:type="paragraph">
    <w:name w:val="Верхний колонтитул Знак"/>
    <w:basedOn w:val="Style_29"/>
    <w:link w:val="Style_63_ch"/>
    <w:rPr>
      <w:rFonts w:ascii="Times New Roman" w:hAnsi="Times New Roman"/>
      <w:sz w:val="24"/>
    </w:rPr>
  </w:style>
  <w:style w:styleId="Style_63_ch" w:type="character">
    <w:name w:val="Верхний колонтитул Знак"/>
    <w:basedOn w:val="Style_29_ch"/>
    <w:link w:val="Style_63"/>
    <w:rPr>
      <w:rFonts w:ascii="Times New Roman" w:hAnsi="Times New Roman"/>
      <w:sz w:val="24"/>
    </w:rPr>
  </w:style>
  <w:style w:styleId="Style_64" w:type="paragraph">
    <w:name w:val="toc 8"/>
    <w:next w:val="Style_27"/>
    <w:link w:val="Style_64_ch"/>
    <w:uiPriority w:val="39"/>
    <w:pPr>
      <w:ind w:firstLine="0" w:left="1400"/>
    </w:pPr>
  </w:style>
  <w:style w:styleId="Style_64_ch" w:type="character">
    <w:name w:val="toc 8"/>
    <w:link w:val="Style_64"/>
  </w:style>
  <w:style w:styleId="Style_26" w:type="paragraph">
    <w:name w:val="Standard"/>
    <w:link w:val="Style_26_ch"/>
    <w:rPr>
      <w:rFonts w:ascii="Liberation Serif" w:hAnsi="Liberation Serif"/>
      <w:sz w:val="24"/>
    </w:rPr>
  </w:style>
  <w:style w:styleId="Style_26_ch" w:type="character">
    <w:name w:val="Standard"/>
    <w:link w:val="Style_26"/>
    <w:rPr>
      <w:rFonts w:ascii="Liberation Serif" w:hAnsi="Liberation Serif"/>
      <w:sz w:val="24"/>
    </w:rPr>
  </w:style>
  <w:style w:styleId="Style_65" w:type="paragraph">
    <w:name w:val="Текст выноски Знак"/>
    <w:basedOn w:val="Style_29"/>
    <w:link w:val="Style_65_ch"/>
    <w:rPr>
      <w:rFonts w:ascii="Tahoma" w:hAnsi="Tahoma"/>
      <w:sz w:val="16"/>
    </w:rPr>
  </w:style>
  <w:style w:styleId="Style_65_ch" w:type="character">
    <w:name w:val="Текст выноски Знак"/>
    <w:basedOn w:val="Style_29_ch"/>
    <w:link w:val="Style_65"/>
    <w:rPr>
      <w:rFonts w:ascii="Tahoma" w:hAnsi="Tahoma"/>
      <w:sz w:val="16"/>
    </w:rPr>
  </w:style>
  <w:style w:styleId="Style_66" w:type="paragraph">
    <w:name w:val="Основной текст Знак"/>
    <w:basedOn w:val="Style_29"/>
    <w:link w:val="Style_66_ch"/>
    <w:rPr>
      <w:rFonts w:ascii="Times New Roman" w:hAnsi="Times New Roman"/>
      <w:sz w:val="24"/>
    </w:rPr>
  </w:style>
  <w:style w:styleId="Style_66_ch" w:type="character">
    <w:name w:val="Основной текст Знак"/>
    <w:basedOn w:val="Style_29_ch"/>
    <w:link w:val="Style_66"/>
    <w:rPr>
      <w:rFonts w:ascii="Times New Roman" w:hAnsi="Times New Roman"/>
      <w:sz w:val="24"/>
    </w:rPr>
  </w:style>
  <w:style w:styleId="Style_67" w:type="paragraph">
    <w:name w:val="Table Contents"/>
    <w:basedOn w:val="Style_26"/>
    <w:link w:val="Style_67_ch"/>
  </w:style>
  <w:style w:styleId="Style_67_ch" w:type="character">
    <w:name w:val="Table Contents"/>
    <w:basedOn w:val="Style_26_ch"/>
    <w:link w:val="Style_67"/>
  </w:style>
  <w:style w:styleId="Style_1" w:type="paragraph">
    <w:name w:val="footer"/>
    <w:basedOn w:val="Style_27"/>
    <w:link w:val="Style_1_ch"/>
    <w:pPr>
      <w:tabs>
        <w:tab w:leader="none" w:pos="4677" w:val="center"/>
        <w:tab w:leader="none" w:pos="9355" w:val="right"/>
      </w:tabs>
      <w:ind/>
    </w:pPr>
  </w:style>
  <w:style w:styleId="Style_1_ch" w:type="character">
    <w:name w:val="footer"/>
    <w:basedOn w:val="Style_27_ch"/>
    <w:link w:val="Style_1"/>
  </w:style>
  <w:style w:styleId="Style_3" w:type="paragraph">
    <w:name w:val="Body Text"/>
    <w:basedOn w:val="Style_27"/>
    <w:link w:val="Style_3_ch"/>
    <w:pPr>
      <w:spacing w:after="120"/>
      <w:ind/>
    </w:pPr>
  </w:style>
  <w:style w:styleId="Style_3_ch" w:type="character">
    <w:name w:val="Body Text"/>
    <w:basedOn w:val="Style_27_ch"/>
    <w:link w:val="Style_3"/>
  </w:style>
  <w:style w:styleId="Style_14" w:type="paragraph">
    <w:name w:val="Стиль3"/>
    <w:basedOn w:val="Style_9"/>
    <w:link w:val="Style_14_ch"/>
    <w:pPr>
      <w:widowControl w:val="0"/>
      <w:tabs>
        <w:tab w:leader="none" w:pos="767" w:val="left"/>
      </w:tabs>
      <w:spacing w:after="0" w:line="240" w:lineRule="auto"/>
      <w:ind w:firstLine="0" w:left="540"/>
      <w:jc w:val="both"/>
    </w:pPr>
  </w:style>
  <w:style w:styleId="Style_14_ch" w:type="character">
    <w:name w:val="Стиль3"/>
    <w:basedOn w:val="Style_9_ch"/>
    <w:link w:val="Style_14"/>
  </w:style>
  <w:style w:styleId="Style_68" w:type="paragraph">
    <w:name w:val="toc 5"/>
    <w:next w:val="Style_27"/>
    <w:link w:val="Style_68_ch"/>
    <w:uiPriority w:val="39"/>
    <w:pPr>
      <w:ind w:firstLine="0" w:left="800"/>
    </w:pPr>
  </w:style>
  <w:style w:styleId="Style_68_ch" w:type="character">
    <w:name w:val="toc 5"/>
    <w:link w:val="Style_68"/>
  </w:style>
  <w:style w:styleId="Style_69" w:type="paragraph">
    <w:name w:val="Заголовок1"/>
    <w:basedOn w:val="Style_27"/>
    <w:next w:val="Style_3"/>
    <w:link w:val="Style_69_ch"/>
    <w:pPr>
      <w:ind/>
      <w:jc w:val="center"/>
    </w:pPr>
    <w:rPr>
      <w:b w:val="1"/>
      <w:sz w:val="32"/>
    </w:rPr>
  </w:style>
  <w:style w:styleId="Style_69_ch" w:type="character">
    <w:name w:val="Заголовок1"/>
    <w:basedOn w:val="Style_27_ch"/>
    <w:link w:val="Style_69"/>
    <w:rPr>
      <w:b w:val="1"/>
      <w:sz w:val="32"/>
    </w:rPr>
  </w:style>
  <w:style w:styleId="Style_9" w:type="paragraph">
    <w:name w:val="Body Text Indent 2"/>
    <w:basedOn w:val="Style_27"/>
    <w:link w:val="Style_9_ch"/>
    <w:pPr>
      <w:spacing w:after="120" w:line="480" w:lineRule="auto"/>
      <w:ind w:firstLine="0" w:left="283"/>
    </w:pPr>
  </w:style>
  <w:style w:styleId="Style_9_ch" w:type="character">
    <w:name w:val="Body Text Indent 2"/>
    <w:basedOn w:val="Style_27_ch"/>
    <w:link w:val="Style_9"/>
  </w:style>
  <w:style w:styleId="Style_70" w:type="paragraph">
    <w:name w:val="ListLabel 4"/>
    <w:link w:val="Style_70_ch"/>
    <w:rPr>
      <w:b w:val="0"/>
      <w:color w:val="000000"/>
      <w:sz w:val="20"/>
    </w:rPr>
  </w:style>
  <w:style w:styleId="Style_70_ch" w:type="character">
    <w:name w:val="ListLabel 4"/>
    <w:link w:val="Style_70"/>
    <w:rPr>
      <w:b w:val="0"/>
      <w:color w:val="000000"/>
      <w:sz w:val="20"/>
    </w:rPr>
  </w:style>
  <w:style w:styleId="Style_71" w:type="paragraph">
    <w:name w:val="Unresolved Mention"/>
    <w:basedOn w:val="Style_29"/>
    <w:link w:val="Style_71_ch"/>
    <w:rPr>
      <w:color w:val="605E5C"/>
      <w:shd w:fill="E1DFDD" w:val="clear"/>
    </w:rPr>
  </w:style>
  <w:style w:styleId="Style_71_ch" w:type="character">
    <w:name w:val="Unresolved Mention"/>
    <w:basedOn w:val="Style_29_ch"/>
    <w:link w:val="Style_71"/>
    <w:rPr>
      <w:color w:val="605E5C"/>
      <w:shd w:fill="E1DFDD" w:val="clear"/>
    </w:rPr>
  </w:style>
  <w:style w:styleId="Style_13" w:type="paragraph">
    <w:name w:val="ConsPlusNormal"/>
    <w:link w:val="Style_13_ch"/>
    <w:pPr>
      <w:widowControl w:val="0"/>
      <w:ind w:firstLine="720"/>
    </w:pPr>
    <w:rPr>
      <w:rFonts w:ascii="Arial" w:hAnsi="Arial"/>
    </w:rPr>
  </w:style>
  <w:style w:styleId="Style_13_ch" w:type="character">
    <w:name w:val="ConsPlusNormal"/>
    <w:link w:val="Style_13"/>
    <w:rPr>
      <w:rFonts w:ascii="Arial" w:hAnsi="Arial"/>
    </w:rPr>
  </w:style>
  <w:style w:styleId="Style_72" w:type="paragraph">
    <w:name w:val="Subtitle"/>
    <w:next w:val="Style_27"/>
    <w:link w:val="Style_72_ch"/>
    <w:uiPriority w:val="11"/>
    <w:qFormat/>
    <w:rPr>
      <w:rFonts w:ascii="XO Thames" w:hAnsi="XO Thames"/>
      <w:i w:val="1"/>
      <w:color w:val="616161"/>
      <w:sz w:val="24"/>
    </w:rPr>
  </w:style>
  <w:style w:styleId="Style_72_ch" w:type="character">
    <w:name w:val="Subtitle"/>
    <w:link w:val="Style_72"/>
    <w:rPr>
      <w:rFonts w:ascii="XO Thames" w:hAnsi="XO Thames"/>
      <w:i w:val="1"/>
      <w:color w:val="616161"/>
      <w:sz w:val="24"/>
    </w:rPr>
  </w:style>
  <w:style w:styleId="Style_73" w:type="paragraph">
    <w:name w:val="toc 10"/>
    <w:next w:val="Style_27"/>
    <w:link w:val="Style_73_ch"/>
    <w:uiPriority w:val="39"/>
    <w:pPr>
      <w:ind w:firstLine="0" w:left="1800"/>
    </w:pPr>
  </w:style>
  <w:style w:styleId="Style_73_ch" w:type="character">
    <w:name w:val="toc 10"/>
    <w:link w:val="Style_73"/>
  </w:style>
  <w:style w:styleId="Style_74" w:type="paragraph">
    <w:name w:val="Title"/>
    <w:basedOn w:val="Style_27"/>
    <w:next w:val="Style_3"/>
    <w:link w:val="Style_74_ch"/>
    <w:uiPriority w:val="10"/>
    <w:qFormat/>
    <w:pPr>
      <w:keepNext w:val="1"/>
      <w:spacing w:after="120" w:before="240"/>
      <w:ind/>
    </w:pPr>
    <w:rPr>
      <w:rFonts w:ascii="Liberation Sans" w:hAnsi="Liberation Sans"/>
      <w:sz w:val="28"/>
    </w:rPr>
  </w:style>
  <w:style w:styleId="Style_74_ch" w:type="character">
    <w:name w:val="Title"/>
    <w:basedOn w:val="Style_27_ch"/>
    <w:link w:val="Style_74"/>
    <w:rPr>
      <w:rFonts w:ascii="Liberation Sans" w:hAnsi="Liberation Sans"/>
      <w:sz w:val="28"/>
    </w:rPr>
  </w:style>
  <w:style w:styleId="Style_75" w:type="paragraph">
    <w:name w:val="heading 4"/>
    <w:next w:val="Style_27"/>
    <w:link w:val="Style_75_ch"/>
    <w:uiPriority w:val="9"/>
    <w:qFormat/>
    <w:pPr>
      <w:spacing w:after="120" w:before="120"/>
      <w:ind/>
      <w:outlineLvl w:val="3"/>
    </w:pPr>
    <w:rPr>
      <w:rFonts w:ascii="XO Thames" w:hAnsi="XO Thames"/>
      <w:b w:val="1"/>
      <w:color w:val="595959"/>
      <w:sz w:val="26"/>
    </w:rPr>
  </w:style>
  <w:style w:styleId="Style_75_ch" w:type="character">
    <w:name w:val="heading 4"/>
    <w:link w:val="Style_75"/>
    <w:rPr>
      <w:rFonts w:ascii="XO Thames" w:hAnsi="XO Thames"/>
      <w:b w:val="1"/>
      <w:color w:val="595959"/>
      <w:sz w:val="26"/>
    </w:rPr>
  </w:style>
  <w:style w:styleId="Style_76" w:type="paragraph">
    <w:name w:val="ListLabel 13"/>
    <w:link w:val="Style_76_ch"/>
    <w:rPr>
      <w:i w:val="1"/>
      <w:color w:val="000000"/>
      <w:sz w:val="22"/>
      <w:u w:val="none"/>
    </w:rPr>
  </w:style>
  <w:style w:styleId="Style_76_ch" w:type="character">
    <w:name w:val="ListLabel 13"/>
    <w:link w:val="Style_76"/>
    <w:rPr>
      <w:i w:val="1"/>
      <w:color w:val="000000"/>
      <w:sz w:val="22"/>
      <w:u w:val="none"/>
    </w:rPr>
  </w:style>
  <w:style w:styleId="Style_77" w:type="paragraph">
    <w:name w:val="List Paragraph"/>
    <w:basedOn w:val="Style_27"/>
    <w:link w:val="Style_77_ch"/>
    <w:pPr>
      <w:widowControl w:val="0"/>
      <w:ind w:firstLine="679" w:left="120"/>
      <w:jc w:val="both"/>
    </w:pPr>
    <w:rPr>
      <w:sz w:val="22"/>
    </w:rPr>
  </w:style>
  <w:style w:styleId="Style_77_ch" w:type="character">
    <w:name w:val="List Paragraph"/>
    <w:basedOn w:val="Style_27_ch"/>
    <w:link w:val="Style_77"/>
    <w:rPr>
      <w:sz w:val="22"/>
    </w:rPr>
  </w:style>
  <w:style w:styleId="Style_78" w:type="paragraph">
    <w:name w:val="ListLabel 12"/>
    <w:link w:val="Style_78_ch"/>
    <w:rPr>
      <w:i w:val="1"/>
      <w:color w:val="000000"/>
      <w:sz w:val="22"/>
      <w:u w:val="none"/>
    </w:rPr>
  </w:style>
  <w:style w:styleId="Style_78_ch" w:type="character">
    <w:name w:val="ListLabel 12"/>
    <w:link w:val="Style_78"/>
    <w:rPr>
      <w:i w:val="1"/>
      <w:color w:val="000000"/>
      <w:sz w:val="22"/>
      <w:u w:val="none"/>
    </w:rPr>
  </w:style>
  <w:style w:styleId="Style_79" w:type="paragraph">
    <w:name w:val="heading 2"/>
    <w:basedOn w:val="Style_27"/>
    <w:link w:val="Style_79_ch"/>
    <w:uiPriority w:val="9"/>
    <w:qFormat/>
    <w:pPr>
      <w:widowControl w:val="0"/>
      <w:ind w:firstLine="0" w:left="120"/>
      <w:outlineLvl w:val="1"/>
    </w:pPr>
    <w:rPr>
      <w:b w:val="1"/>
    </w:rPr>
  </w:style>
  <w:style w:styleId="Style_79_ch" w:type="character">
    <w:name w:val="heading 2"/>
    <w:basedOn w:val="Style_27_ch"/>
    <w:link w:val="Style_79"/>
    <w:rPr>
      <w:b w:val="1"/>
    </w:rPr>
  </w:style>
  <w:style w:styleId="Style_80" w:type="paragraph">
    <w:name w:val="ListLabel 1"/>
    <w:link w:val="Style_80_ch"/>
  </w:style>
  <w:style w:styleId="Style_80_ch" w:type="character">
    <w:name w:val="ListLabel 1"/>
    <w:link w:val="Style_80"/>
  </w:style>
  <w:style w:styleId="Style_81" w:type="paragraph">
    <w:name w:val="ListLabel 3"/>
    <w:link w:val="Style_81_ch"/>
    <w:rPr>
      <w:b w:val="1"/>
    </w:rPr>
  </w:style>
  <w:style w:styleId="Style_81_ch" w:type="character">
    <w:name w:val="ListLabel 3"/>
    <w:link w:val="Style_81"/>
    <w:rPr>
      <w:b w:val="1"/>
    </w:rPr>
  </w:style>
  <w:style w:styleId="Style_12" w:type="paragraph">
    <w:name w:val="Интернет-ссылка"/>
    <w:basedOn w:val="Style_29"/>
    <w:link w:val="Style_12_ch"/>
    <w:rPr>
      <w:color w:val="0000FF"/>
      <w:u w:val="single"/>
    </w:rPr>
  </w:style>
  <w:style w:styleId="Style_12_ch" w:type="character">
    <w:name w:val="Интернет-ссылка"/>
    <w:basedOn w:val="Style_29_ch"/>
    <w:link w:val="Style_12"/>
    <w:rPr>
      <w:color w:val="0000FF"/>
      <w:u w:val="single"/>
    </w:rPr>
  </w:style>
  <w:style w:styleId="Style_82" w:type="paragraph">
    <w:name w:val="ListLabel 5"/>
    <w:link w:val="Style_82_ch"/>
    <w:rPr>
      <w:i w:val="1"/>
      <w:color w:val="000000"/>
      <w:sz w:val="22"/>
      <w:u w:val="none"/>
    </w:rPr>
  </w:style>
  <w:style w:styleId="Style_82_ch" w:type="character">
    <w:name w:val="ListLabel 5"/>
    <w:link w:val="Style_82"/>
    <w:rPr>
      <w:i w:val="1"/>
      <w:color w:val="000000"/>
      <w:sz w:val="22"/>
      <w:u w:val="none"/>
    </w:rPr>
  </w:style>
  <w:style w:default="1" w:styleId="Style_22"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1" Target="numbering.xml" Type="http://schemas.openxmlformats.org/officeDocument/2006/relationships/numbering"/>
  <Relationship Id="rId10" Target="theme/theme1.xml" Type="http://schemas.openxmlformats.org/officeDocument/2006/relationships/theme"/>
  <Relationship Id="rId7" Target="styles.xml" Type="http://schemas.openxmlformats.org/officeDocument/2006/relationships/styles"/>
  <Relationship Id="rId6" Target="settings.xml" Type="http://schemas.openxmlformats.org/officeDocument/2006/relationships/settings"/>
  <Relationship Id="rId9" Target="webSettings.xml" Type="http://schemas.openxmlformats.org/officeDocument/2006/relationships/webSettings"/>
  <Relationship Id="rId5" Target="fontTable.xml" Type="http://schemas.openxmlformats.org/officeDocument/2006/relationships/fontTable"/>
  <Relationship Id="rId8" Target="stylesWithEffects.xml" Type="http://schemas.microsoft.com/office/2007/relationships/stylesWithEffects"/>
  <Relationship Id="rId4" Target="media/3.png" Type="http://schemas.openxmlformats.org/officeDocument/2006/relationships/image"/>
  <Relationship Id="rId3" Target="media/2.png" Type="http://schemas.openxmlformats.org/officeDocument/2006/relationships/image"/>
  <Relationship Id="rId2" Target="media/1.png" Type="http://schemas.openxmlformats.org/officeDocument/2006/relationships/image"/>
  <Relationship Id="rId1" Target="footer1.xml" Type="http://schemas.openxmlformats.org/officeDocument/2006/relationships/footer"/>
</Relationships>

</file>

<file path=word/theme/theme1.xml><?xml version="1.0" encoding="utf-8"?>
<a:theme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MyOffice-CoreFramework-Windows/22-903.417.5503.534.7@RELEASE-DESKTOP-SORREL_HOME-RC</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2024-08-16T12:19:39Z</dcterms:modified>
</cp:coreProperties>
</file>